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38" w:rsidRDefault="00332238" w:rsidP="00332238">
      <w:pPr>
        <w:pStyle w:val="Ttulo3"/>
        <w:keepNext w:val="0"/>
        <w:widowControl w:val="0"/>
        <w:ind w:hanging="24"/>
        <w:rPr>
          <w:sz w:val="20"/>
        </w:rPr>
      </w:pPr>
      <w:r>
        <w:t>BASES TIPO CONTRATACIÓN PERSONAL LABORAL TEMPORAL POR CONCURSO DE MÉRITOS 2016</w:t>
      </w:r>
    </w:p>
    <w:p w:rsidR="00332238" w:rsidRDefault="00332238" w:rsidP="00332238">
      <w:pPr>
        <w:widowControl w:val="0"/>
        <w:spacing w:line="360" w:lineRule="auto"/>
        <w:ind w:firstLine="709"/>
        <w:jc w:val="center"/>
        <w:rPr>
          <w:rFonts w:ascii="Verdana" w:hAnsi="Verdana" w:cs="Verdana"/>
          <w:color w:val="333399"/>
          <w:sz w:val="20"/>
        </w:rPr>
      </w:pPr>
    </w:p>
    <w:p w:rsidR="00332238" w:rsidRDefault="00332238" w:rsidP="00332238">
      <w:pPr>
        <w:widowControl w:val="0"/>
        <w:spacing w:line="360" w:lineRule="auto"/>
        <w:ind w:firstLine="709"/>
        <w:jc w:val="center"/>
        <w:rPr>
          <w:rFonts w:ascii="Verdana" w:hAnsi="Verdana" w:cs="Verdana"/>
          <w:color w:val="333399"/>
          <w:sz w:val="20"/>
        </w:rPr>
      </w:pPr>
    </w:p>
    <w:p w:rsidR="00332238" w:rsidRDefault="00332238" w:rsidP="00332238">
      <w:pPr>
        <w:pStyle w:val="Ttulo6"/>
        <w:pBdr>
          <w:top w:val="single" w:sz="4" w:space="0" w:color="808080"/>
          <w:left w:val="single" w:sz="4" w:space="0" w:color="808080"/>
          <w:bottom w:val="single" w:sz="4" w:space="0" w:color="808080"/>
          <w:right w:val="single" w:sz="4" w:space="0" w:color="808080"/>
        </w:pBdr>
        <w:jc w:val="both"/>
      </w:pPr>
      <w:r>
        <w:t>PRIMERA. Normas Generales</w:t>
      </w:r>
    </w:p>
    <w:p w:rsidR="00332238" w:rsidRDefault="00332238" w:rsidP="00332238">
      <w:pPr>
        <w:widowControl w:val="0"/>
        <w:spacing w:line="360" w:lineRule="auto"/>
        <w:ind w:firstLine="720"/>
        <w:jc w:val="both"/>
        <w:rPr>
          <w:rFonts w:ascii="Verdana" w:hAnsi="Verdana" w:cs="Verdana"/>
          <w:sz w:val="20"/>
        </w:rPr>
      </w:pPr>
    </w:p>
    <w:p w:rsidR="00332238" w:rsidRDefault="00332238" w:rsidP="00332238">
      <w:pPr>
        <w:widowControl w:val="0"/>
        <w:spacing w:line="360" w:lineRule="auto"/>
        <w:ind w:firstLine="720"/>
        <w:jc w:val="both"/>
        <w:rPr>
          <w:rFonts w:ascii="Verdana" w:hAnsi="Verdana" w:cs="Verdana"/>
          <w:sz w:val="20"/>
        </w:rPr>
      </w:pPr>
      <w:r>
        <w:rPr>
          <w:rFonts w:ascii="Verdana" w:hAnsi="Verdana" w:cs="Verdana"/>
          <w:sz w:val="20"/>
        </w:rPr>
        <w:t xml:space="preserve">Es objeto de las presentes bases la contratación de Personal Laboral Temporal, mediante </w:t>
      </w:r>
      <w:r>
        <w:rPr>
          <w:rFonts w:ascii="Verdana" w:hAnsi="Verdana" w:cs="Verdana"/>
          <w:iCs/>
          <w:sz w:val="20"/>
          <w:szCs w:val="20"/>
        </w:rPr>
        <w:t>concurso de méritos</w:t>
      </w:r>
      <w:r>
        <w:rPr>
          <w:rFonts w:ascii="Verdana" w:hAnsi="Verdana" w:cs="Verdana"/>
          <w:sz w:val="20"/>
        </w:rPr>
        <w:t xml:space="preserve">, en régimen laboral temporal. </w:t>
      </w:r>
    </w:p>
    <w:p w:rsidR="00332238" w:rsidRDefault="00332238" w:rsidP="00332238">
      <w:pPr>
        <w:widowControl w:val="0"/>
        <w:spacing w:line="360" w:lineRule="auto"/>
        <w:ind w:firstLine="720"/>
        <w:jc w:val="both"/>
        <w:rPr>
          <w:rFonts w:ascii="Verdana" w:hAnsi="Verdana" w:cs="Verdana"/>
          <w:sz w:val="20"/>
        </w:rPr>
      </w:pPr>
    </w:p>
    <w:p w:rsidR="00332238" w:rsidRDefault="00332238" w:rsidP="00332238">
      <w:pPr>
        <w:widowControl w:val="0"/>
        <w:spacing w:line="360" w:lineRule="auto"/>
        <w:ind w:firstLine="709"/>
        <w:jc w:val="both"/>
        <w:rPr>
          <w:rFonts w:ascii="Verdana" w:hAnsi="Verdana" w:cs="Verdana"/>
          <w:sz w:val="20"/>
        </w:rPr>
      </w:pPr>
      <w:r>
        <w:rPr>
          <w:rFonts w:ascii="Verdana" w:hAnsi="Verdana" w:cs="Verdana"/>
          <w:sz w:val="20"/>
        </w:rPr>
        <w:t xml:space="preserve">Las referidas plazas </w:t>
      </w:r>
      <w:r w:rsidR="00AF1F12">
        <w:rPr>
          <w:rFonts w:ascii="Verdana" w:hAnsi="Verdana" w:cs="Verdana"/>
          <w:sz w:val="20"/>
        </w:rPr>
        <w:t>han sido declaradas como</w:t>
      </w:r>
      <w:r>
        <w:rPr>
          <w:rFonts w:ascii="Verdana" w:hAnsi="Verdana" w:cs="Verdana"/>
          <w:sz w:val="20"/>
        </w:rPr>
        <w:t xml:space="preserve"> puestos de trabajo </w:t>
      </w:r>
      <w:r w:rsidR="00AF1F12">
        <w:rPr>
          <w:rFonts w:ascii="Verdana" w:hAnsi="Verdana" w:cs="Verdana"/>
          <w:sz w:val="20"/>
        </w:rPr>
        <w:t>p</w:t>
      </w:r>
      <w:r>
        <w:rPr>
          <w:rFonts w:ascii="Verdana" w:hAnsi="Verdana" w:cs="Verdana"/>
          <w:sz w:val="20"/>
        </w:rPr>
        <w:t>rioritarios o como afectos a un servicio público esencial, aprobado por el Pleno Municipal, cuyas características son:</w:t>
      </w:r>
    </w:p>
    <w:p w:rsidR="00AF1F12" w:rsidRDefault="00AF1F12" w:rsidP="00332238">
      <w:pPr>
        <w:widowControl w:val="0"/>
        <w:spacing w:line="360" w:lineRule="auto"/>
        <w:ind w:firstLine="709"/>
        <w:jc w:val="both"/>
        <w:rPr>
          <w:rFonts w:ascii="Verdana" w:hAnsi="Verdana" w:cs="Verdana"/>
          <w:sz w:val="20"/>
        </w:rPr>
      </w:pPr>
      <w:r>
        <w:rPr>
          <w:rFonts w:ascii="Verdana" w:hAnsi="Verdana" w:cs="Verdana"/>
          <w:sz w:val="20"/>
        </w:rPr>
        <w:tab/>
        <w:t>-7 Oficiales de albañilería</w:t>
      </w:r>
    </w:p>
    <w:p w:rsidR="00AF1F12" w:rsidRDefault="00AF1F12" w:rsidP="00332238">
      <w:pPr>
        <w:widowControl w:val="0"/>
        <w:spacing w:line="360" w:lineRule="auto"/>
        <w:ind w:firstLine="709"/>
        <w:jc w:val="both"/>
        <w:rPr>
          <w:rFonts w:ascii="Verdana" w:hAnsi="Verdana" w:cs="Verdana"/>
          <w:sz w:val="20"/>
        </w:rPr>
      </w:pPr>
      <w:r>
        <w:rPr>
          <w:rFonts w:ascii="Verdana" w:hAnsi="Verdana" w:cs="Verdana"/>
          <w:sz w:val="20"/>
        </w:rPr>
        <w:tab/>
        <w:t>-4 Jardineros</w:t>
      </w:r>
    </w:p>
    <w:p w:rsidR="00AF1F12" w:rsidRDefault="00AF1F12" w:rsidP="00332238">
      <w:pPr>
        <w:widowControl w:val="0"/>
        <w:spacing w:line="360" w:lineRule="auto"/>
        <w:ind w:firstLine="709"/>
        <w:jc w:val="both"/>
        <w:rPr>
          <w:rFonts w:ascii="Verdana" w:hAnsi="Verdana" w:cs="Verdana"/>
          <w:sz w:val="20"/>
        </w:rPr>
      </w:pPr>
      <w:r>
        <w:rPr>
          <w:rFonts w:ascii="Verdana" w:hAnsi="Verdana" w:cs="Verdana"/>
          <w:sz w:val="20"/>
        </w:rPr>
        <w:tab/>
        <w:t>-2 Conductores de retroexcavadora</w:t>
      </w:r>
    </w:p>
    <w:p w:rsidR="00AF1F12" w:rsidRDefault="00AF1F12" w:rsidP="00332238">
      <w:pPr>
        <w:widowControl w:val="0"/>
        <w:spacing w:line="360" w:lineRule="auto"/>
        <w:ind w:firstLine="709"/>
        <w:jc w:val="both"/>
        <w:rPr>
          <w:rFonts w:ascii="Verdana" w:hAnsi="Verdana" w:cs="Verdana"/>
          <w:sz w:val="20"/>
        </w:rPr>
      </w:pPr>
      <w:r>
        <w:rPr>
          <w:rFonts w:ascii="Verdana" w:hAnsi="Verdana" w:cs="Verdana"/>
          <w:sz w:val="20"/>
        </w:rPr>
        <w:tab/>
        <w:t>-1 Fontanero</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pStyle w:val="Ttulo6"/>
        <w:pBdr>
          <w:top w:val="single" w:sz="4" w:space="0" w:color="808080"/>
          <w:left w:val="single" w:sz="4" w:space="1" w:color="808080"/>
          <w:bottom w:val="single" w:sz="4" w:space="0" w:color="808080"/>
          <w:right w:val="single" w:sz="4" w:space="0" w:color="808080"/>
        </w:pBdr>
        <w:jc w:val="both"/>
      </w:pPr>
      <w:r>
        <w:t>SEGUNDA. Modalidad del Contrato</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firstLine="696"/>
        <w:jc w:val="both"/>
        <w:rPr>
          <w:rFonts w:ascii="Verdana" w:hAnsi="Verdana" w:cs="Verdana"/>
          <w:sz w:val="20"/>
        </w:rPr>
      </w:pPr>
      <w:r>
        <w:rPr>
          <w:rFonts w:ascii="Verdana" w:hAnsi="Verdana" w:cs="Verdana"/>
          <w:sz w:val="20"/>
        </w:rPr>
        <w:t>La modalidad del contrato es de interinidad o por obra o servicio determinado, regulada en el del Texto Refundido de la Ley del Estatuto de los Trabajadores aprobado por Real Decreto Legislativo 1/1995, de 24 de marzo.</w:t>
      </w:r>
    </w:p>
    <w:p w:rsidR="00332238" w:rsidRDefault="00332238" w:rsidP="00332238">
      <w:pPr>
        <w:widowControl w:val="0"/>
        <w:spacing w:line="360" w:lineRule="auto"/>
        <w:ind w:firstLine="696"/>
        <w:jc w:val="both"/>
        <w:rPr>
          <w:rFonts w:ascii="Verdana" w:hAnsi="Verdana" w:cs="Verdana"/>
          <w:sz w:val="20"/>
        </w:rPr>
      </w:pPr>
    </w:p>
    <w:p w:rsidR="00332238" w:rsidRDefault="00332238" w:rsidP="00332238">
      <w:pPr>
        <w:widowControl w:val="0"/>
        <w:spacing w:line="360" w:lineRule="auto"/>
        <w:ind w:firstLine="709"/>
        <w:jc w:val="both"/>
        <w:rPr>
          <w:rFonts w:ascii="Verdana" w:hAnsi="Verdana" w:cs="Verdana"/>
          <w:sz w:val="20"/>
        </w:rPr>
      </w:pPr>
      <w:r>
        <w:rPr>
          <w:rFonts w:ascii="Verdana" w:hAnsi="Verdana" w:cs="Verdana"/>
          <w:sz w:val="20"/>
        </w:rPr>
        <w:t>La jornada de trabajo será de 40 horas semanales, fijando como día de descanso el domingo. El horario de trabajo será de lunes a viernes y sábados por la mañana</w:t>
      </w:r>
    </w:p>
    <w:p w:rsidR="00332238" w:rsidRDefault="00332238" w:rsidP="00332238">
      <w:pPr>
        <w:widowControl w:val="0"/>
        <w:spacing w:line="360" w:lineRule="auto"/>
        <w:ind w:firstLine="709"/>
        <w:jc w:val="both"/>
        <w:rPr>
          <w:szCs w:val="15"/>
        </w:rPr>
      </w:pPr>
      <w:r>
        <w:rPr>
          <w:rFonts w:ascii="Verdana" w:hAnsi="Verdana" w:cs="Verdana"/>
          <w:sz w:val="20"/>
        </w:rPr>
        <w:t>Se fija una retribución bruta de 1050,00</w:t>
      </w:r>
      <w:r w:rsidRPr="002C5A50">
        <w:rPr>
          <w:rFonts w:ascii="Verdana" w:hAnsi="Verdana" w:cs="Verdana"/>
          <w:sz w:val="20"/>
        </w:rPr>
        <w:t xml:space="preserve"> €</w:t>
      </w:r>
      <w:r>
        <w:rPr>
          <w:rFonts w:ascii="Verdana" w:hAnsi="Verdana" w:cs="Verdana"/>
          <w:sz w:val="20"/>
        </w:rPr>
        <w:t xml:space="preserve"> incluye el prorrateo de las pagas extraordinarias, según el Convenio Colectivo de Personal Laboral de este Ayuntamiento.</w:t>
      </w:r>
    </w:p>
    <w:p w:rsidR="00332238" w:rsidRDefault="00332238" w:rsidP="00332238">
      <w:pPr>
        <w:pStyle w:val="NormalWeb"/>
        <w:ind w:left="0" w:firstLine="708"/>
        <w:rPr>
          <w:szCs w:val="15"/>
        </w:rPr>
      </w:pPr>
    </w:p>
    <w:p w:rsidR="00332238" w:rsidRDefault="00332238" w:rsidP="00332238">
      <w:pPr>
        <w:pStyle w:val="Ttulo6"/>
        <w:pBdr>
          <w:top w:val="single" w:sz="4" w:space="0" w:color="808080"/>
          <w:left w:val="single" w:sz="4" w:space="0" w:color="808080"/>
          <w:bottom w:val="single" w:sz="4" w:space="0" w:color="808080"/>
          <w:right w:val="single" w:sz="4" w:space="1" w:color="808080"/>
        </w:pBdr>
        <w:jc w:val="both"/>
      </w:pPr>
      <w:r>
        <w:t>TERCERA. Condiciones de Admisión de Aspirantes</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firstLine="709"/>
        <w:jc w:val="both"/>
        <w:rPr>
          <w:rFonts w:ascii="Verdana" w:hAnsi="Verdana" w:cs="Verdana"/>
          <w:sz w:val="20"/>
        </w:rPr>
      </w:pPr>
      <w:r>
        <w:rPr>
          <w:rFonts w:ascii="Verdana" w:hAnsi="Verdana" w:cs="Verdana"/>
          <w:sz w:val="20"/>
        </w:rPr>
        <w:t>Para formar parte en las pruebas de selección, será necesario reunir los requisitos establecidos en el artículo 56 de la Ley 7/2007, de 12 de abril, del Estatuto Básico del Empleado Público:</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firstLine="709"/>
        <w:jc w:val="both"/>
        <w:rPr>
          <w:rFonts w:ascii="Verdana" w:eastAsia="Verdana" w:hAnsi="Verdana" w:cs="Verdana"/>
          <w:sz w:val="20"/>
        </w:rPr>
      </w:pPr>
      <w:r>
        <w:rPr>
          <w:rFonts w:ascii="Verdana" w:eastAsia="Verdana" w:hAnsi="Verdana" w:cs="Verdana"/>
          <w:sz w:val="20"/>
        </w:rPr>
        <w:t xml:space="preserve">— </w:t>
      </w:r>
      <w:r>
        <w:rPr>
          <w:rFonts w:ascii="Verdana" w:hAnsi="Verdana" w:cs="Verdana"/>
          <w:sz w:val="20"/>
        </w:rPr>
        <w:t>Tener la nacionalidad española,</w:t>
      </w:r>
      <w:r>
        <w:rPr>
          <w:rFonts w:ascii="Verdana" w:hAnsi="Verdana" w:cs="Verdana"/>
          <w:sz w:val="16"/>
          <w:szCs w:val="16"/>
        </w:rPr>
        <w:t xml:space="preserve"> </w:t>
      </w:r>
      <w:r>
        <w:rPr>
          <w:rFonts w:ascii="Verdana" w:hAnsi="Verdana" w:cs="Verdana"/>
          <w:sz w:val="20"/>
          <w:szCs w:val="20"/>
        </w:rPr>
        <w:t xml:space="preserve">o nacional de los Estados miembros de la Unión Europea. Así mismo podrán acceder los extranjeros con residencia legal en </w:t>
      </w:r>
      <w:r>
        <w:rPr>
          <w:rFonts w:ascii="Verdana" w:hAnsi="Verdana" w:cs="Verdana"/>
          <w:sz w:val="20"/>
          <w:szCs w:val="20"/>
        </w:rPr>
        <w:lastRenderedPageBreak/>
        <w:t>España.</w:t>
      </w:r>
    </w:p>
    <w:p w:rsidR="00332238" w:rsidRDefault="00332238" w:rsidP="00332238">
      <w:pPr>
        <w:widowControl w:val="0"/>
        <w:spacing w:line="360" w:lineRule="auto"/>
        <w:ind w:firstLine="709"/>
        <w:jc w:val="both"/>
        <w:rPr>
          <w:rFonts w:ascii="Verdana" w:eastAsia="Verdana" w:hAnsi="Verdana" w:cs="Verdana"/>
          <w:sz w:val="20"/>
        </w:rPr>
      </w:pPr>
      <w:r>
        <w:rPr>
          <w:rFonts w:ascii="Verdana" w:eastAsia="Verdana" w:hAnsi="Verdana" w:cs="Verdana"/>
          <w:sz w:val="20"/>
        </w:rPr>
        <w:t xml:space="preserve">— </w:t>
      </w:r>
      <w:r>
        <w:rPr>
          <w:rFonts w:ascii="Verdana" w:hAnsi="Verdana" w:cs="Verdana"/>
          <w:sz w:val="20"/>
        </w:rPr>
        <w:t>Poseer la capacidad funcional para el desempeño de las tareas.</w:t>
      </w:r>
    </w:p>
    <w:p w:rsidR="00332238" w:rsidRDefault="00332238" w:rsidP="00332238">
      <w:pPr>
        <w:widowControl w:val="0"/>
        <w:spacing w:line="360" w:lineRule="auto"/>
        <w:ind w:firstLine="709"/>
        <w:jc w:val="both"/>
        <w:rPr>
          <w:rFonts w:ascii="Verdana" w:eastAsia="Verdana" w:hAnsi="Verdana" w:cs="Verdana"/>
          <w:sz w:val="20"/>
        </w:rPr>
      </w:pPr>
      <w:r>
        <w:rPr>
          <w:rFonts w:ascii="Verdana" w:eastAsia="Verdana" w:hAnsi="Verdana" w:cs="Verdana"/>
          <w:sz w:val="20"/>
        </w:rPr>
        <w:t xml:space="preserve">— </w:t>
      </w:r>
      <w:r>
        <w:rPr>
          <w:rFonts w:ascii="Verdana" w:hAnsi="Verdana" w:cs="Verdana"/>
          <w:sz w:val="20"/>
        </w:rPr>
        <w:t xml:space="preserve">Tener cumplidos dieciséis años y no exceder, en su caso, de la edad máxima de jubilación forzosa. </w:t>
      </w:r>
    </w:p>
    <w:p w:rsidR="00332238" w:rsidRDefault="00332238" w:rsidP="00332238">
      <w:pPr>
        <w:widowControl w:val="0"/>
        <w:spacing w:line="360" w:lineRule="auto"/>
        <w:ind w:firstLine="709"/>
        <w:jc w:val="both"/>
        <w:rPr>
          <w:rFonts w:ascii="Verdana" w:eastAsia="Verdana" w:hAnsi="Verdana" w:cs="Verdana"/>
          <w:sz w:val="20"/>
        </w:rPr>
      </w:pPr>
      <w:r>
        <w:rPr>
          <w:rFonts w:ascii="Verdana" w:eastAsia="Verdana" w:hAnsi="Verdana" w:cs="Verdana"/>
          <w:sz w:val="20"/>
        </w:rPr>
        <w:t xml:space="preserve">— </w:t>
      </w:r>
      <w:r>
        <w:rPr>
          <w:rFonts w:ascii="Verdana" w:hAnsi="Verdana" w:cs="Verdana"/>
          <w:sz w:val="20"/>
        </w:rPr>
        <w:t>No haber sido separado mediante expediente disciplinario del servicio de cualquiera de las Administraciones Públicas o de los órganos constitucionales o estatutarios de las Comunidades Autónomas, ni hallarse en inhabilitación absoluta o especial para empleo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rsidR="00332238" w:rsidRDefault="00332238" w:rsidP="00332238">
      <w:pPr>
        <w:widowControl w:val="0"/>
        <w:spacing w:line="360" w:lineRule="auto"/>
        <w:ind w:firstLine="709"/>
        <w:jc w:val="both"/>
        <w:rPr>
          <w:rFonts w:ascii="Verdana" w:hAnsi="Verdana" w:cs="Verdana"/>
          <w:sz w:val="20"/>
        </w:rPr>
      </w:pPr>
      <w:r>
        <w:rPr>
          <w:rFonts w:ascii="Verdana" w:eastAsia="Verdana" w:hAnsi="Verdana" w:cs="Verdana"/>
          <w:sz w:val="20"/>
        </w:rPr>
        <w:t xml:space="preserve">— </w:t>
      </w:r>
      <w:r>
        <w:rPr>
          <w:rFonts w:ascii="Verdana" w:hAnsi="Verdana" w:cs="Verdana"/>
          <w:sz w:val="20"/>
        </w:rPr>
        <w:t>Poseer la titulación exigida</w:t>
      </w:r>
      <w:r w:rsidR="0098320D">
        <w:rPr>
          <w:rFonts w:ascii="Verdana" w:hAnsi="Verdana" w:cs="Verdana"/>
          <w:sz w:val="20"/>
        </w:rPr>
        <w:t>:</w:t>
      </w:r>
    </w:p>
    <w:p w:rsidR="0098320D" w:rsidRDefault="0098320D" w:rsidP="00332238">
      <w:pPr>
        <w:widowControl w:val="0"/>
        <w:spacing w:line="360" w:lineRule="auto"/>
        <w:ind w:firstLine="709"/>
        <w:jc w:val="both"/>
        <w:rPr>
          <w:rFonts w:ascii="Verdana" w:hAnsi="Verdana" w:cs="Verdana"/>
          <w:sz w:val="20"/>
        </w:rPr>
      </w:pPr>
      <w:r>
        <w:rPr>
          <w:rFonts w:ascii="Verdana" w:hAnsi="Verdana" w:cs="Verdana"/>
          <w:sz w:val="20"/>
        </w:rPr>
        <w:tab/>
        <w:t>-Jardineros- Taller empleo de jardinería</w:t>
      </w:r>
    </w:p>
    <w:p w:rsidR="0098320D" w:rsidRDefault="0098320D" w:rsidP="00332238">
      <w:pPr>
        <w:widowControl w:val="0"/>
        <w:spacing w:line="360" w:lineRule="auto"/>
        <w:ind w:firstLine="709"/>
        <w:jc w:val="both"/>
        <w:rPr>
          <w:rFonts w:ascii="Verdana" w:hAnsi="Verdana" w:cs="Verdana"/>
          <w:sz w:val="20"/>
        </w:rPr>
      </w:pPr>
      <w:r>
        <w:rPr>
          <w:rFonts w:ascii="Verdana" w:hAnsi="Verdana" w:cs="Verdana"/>
          <w:sz w:val="20"/>
        </w:rPr>
        <w:tab/>
        <w:t>-Albañiles- Oficiales de primera</w:t>
      </w:r>
    </w:p>
    <w:p w:rsidR="0098320D" w:rsidRDefault="0098320D" w:rsidP="00332238">
      <w:pPr>
        <w:widowControl w:val="0"/>
        <w:spacing w:line="360" w:lineRule="auto"/>
        <w:ind w:firstLine="709"/>
        <w:jc w:val="both"/>
        <w:rPr>
          <w:rFonts w:ascii="Verdana" w:hAnsi="Verdana" w:cs="Verdana"/>
          <w:sz w:val="20"/>
        </w:rPr>
      </w:pPr>
      <w:r>
        <w:rPr>
          <w:rFonts w:ascii="Verdana" w:hAnsi="Verdana" w:cs="Verdana"/>
          <w:sz w:val="20"/>
        </w:rPr>
        <w:tab/>
        <w:t>-Conductor de retroexcavadora- habilitación para conducir maquinaría</w:t>
      </w:r>
    </w:p>
    <w:p w:rsidR="00332238" w:rsidRDefault="0098320D" w:rsidP="00332238">
      <w:pPr>
        <w:widowControl w:val="0"/>
        <w:spacing w:line="360" w:lineRule="auto"/>
        <w:ind w:firstLine="709"/>
        <w:jc w:val="both"/>
        <w:rPr>
          <w:rFonts w:ascii="Verdana" w:hAnsi="Verdana" w:cs="Verdana"/>
          <w:sz w:val="20"/>
        </w:rPr>
      </w:pPr>
      <w:r>
        <w:rPr>
          <w:rFonts w:ascii="Verdana" w:hAnsi="Verdana" w:cs="Verdana"/>
          <w:sz w:val="20"/>
        </w:rPr>
        <w:tab/>
        <w:t>-Fontanero- Oficial primera de fontanería</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pStyle w:val="Ttulo6"/>
        <w:pBdr>
          <w:top w:val="single" w:sz="4" w:space="0" w:color="808080"/>
          <w:left w:val="single" w:sz="4" w:space="0" w:color="808080"/>
          <w:bottom w:val="single" w:sz="4" w:space="0" w:color="808080"/>
          <w:right w:val="single" w:sz="4" w:space="0" w:color="808080"/>
        </w:pBdr>
        <w:jc w:val="both"/>
      </w:pPr>
      <w:r>
        <w:t>CUARTA. Oferta de Empleo</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firstLine="696"/>
        <w:jc w:val="both"/>
        <w:rPr>
          <w:rFonts w:ascii="Verdana" w:hAnsi="Verdana" w:cs="Verdana"/>
          <w:sz w:val="20"/>
        </w:rPr>
      </w:pPr>
      <w:r>
        <w:rPr>
          <w:rFonts w:ascii="Verdana" w:hAnsi="Verdana" w:cs="Verdana"/>
          <w:sz w:val="20"/>
        </w:rPr>
        <w:t>Se realiza solicitud de oferta de empleo en el Servicio Público de Empleo de Ávila, indicando el puesto solicitado, experiencia, funciones, nivel formativo y conocimientos específicos según el puesto de trabajo.</w:t>
      </w:r>
    </w:p>
    <w:p w:rsidR="00332238" w:rsidRDefault="00332238" w:rsidP="00332238">
      <w:pPr>
        <w:widowControl w:val="0"/>
        <w:spacing w:line="360" w:lineRule="auto"/>
        <w:ind w:firstLine="696"/>
        <w:jc w:val="both"/>
        <w:rPr>
          <w:rFonts w:ascii="Verdana" w:hAnsi="Verdana" w:cs="Verdana"/>
          <w:sz w:val="20"/>
        </w:rPr>
      </w:pPr>
    </w:p>
    <w:p w:rsidR="00332238" w:rsidRDefault="00332238" w:rsidP="00332238">
      <w:pPr>
        <w:widowControl w:val="0"/>
        <w:spacing w:line="360" w:lineRule="auto"/>
        <w:jc w:val="both"/>
        <w:rPr>
          <w:rFonts w:ascii="Verdana" w:hAnsi="Verdana" w:cs="Verdana"/>
          <w:sz w:val="20"/>
        </w:rPr>
      </w:pPr>
      <w:r>
        <w:rPr>
          <w:rFonts w:ascii="Verdana" w:hAnsi="Verdana" w:cs="Verdana"/>
          <w:sz w:val="20"/>
        </w:rPr>
        <w:t xml:space="preserve">Al realizar la oferta de empleo se solicita que envíen directamente a </w:t>
      </w:r>
      <w:r w:rsidR="0098773F">
        <w:rPr>
          <w:rFonts w:ascii="Verdana" w:hAnsi="Verdana" w:cs="Verdana"/>
          <w:sz w:val="20"/>
        </w:rPr>
        <w:t>4</w:t>
      </w:r>
      <w:r>
        <w:rPr>
          <w:rFonts w:ascii="Verdana" w:hAnsi="Verdana" w:cs="Verdana"/>
          <w:sz w:val="20"/>
        </w:rPr>
        <w:t xml:space="preserve"> candidatos por cada puesto elegido.</w:t>
      </w:r>
    </w:p>
    <w:p w:rsidR="00332238" w:rsidRDefault="00332238" w:rsidP="00332238">
      <w:pPr>
        <w:widowControl w:val="0"/>
        <w:spacing w:line="360" w:lineRule="auto"/>
        <w:jc w:val="both"/>
        <w:rPr>
          <w:rFonts w:ascii="Verdana" w:hAnsi="Verdana" w:cs="Verdana"/>
          <w:sz w:val="20"/>
        </w:rPr>
      </w:pPr>
    </w:p>
    <w:p w:rsidR="00332238" w:rsidRDefault="00332238" w:rsidP="00332238">
      <w:pPr>
        <w:widowControl w:val="0"/>
        <w:spacing w:line="360" w:lineRule="auto"/>
        <w:ind w:firstLine="696"/>
        <w:jc w:val="both"/>
        <w:rPr>
          <w:rFonts w:ascii="Verdana" w:eastAsia="Verdana" w:hAnsi="Verdana" w:cs="Verdana"/>
          <w:sz w:val="20"/>
        </w:rPr>
      </w:pPr>
      <w:r>
        <w:rPr>
          <w:rFonts w:ascii="Verdana" w:hAnsi="Verdana" w:cs="Verdana"/>
          <w:sz w:val="20"/>
        </w:rPr>
        <w:t>La solicitud deberá ir acompañada por:</w:t>
      </w:r>
    </w:p>
    <w:p w:rsidR="00332238" w:rsidRDefault="00332238" w:rsidP="00332238">
      <w:pPr>
        <w:widowControl w:val="0"/>
        <w:spacing w:line="360" w:lineRule="auto"/>
        <w:ind w:firstLine="696"/>
        <w:jc w:val="both"/>
        <w:rPr>
          <w:rFonts w:ascii="Verdana" w:eastAsia="Verdana" w:hAnsi="Verdana" w:cs="Verdana"/>
          <w:sz w:val="20"/>
        </w:rPr>
      </w:pPr>
      <w:r>
        <w:rPr>
          <w:rFonts w:ascii="Verdana" w:eastAsia="Verdana" w:hAnsi="Verdana" w:cs="Verdana"/>
          <w:sz w:val="20"/>
        </w:rPr>
        <w:t xml:space="preserve">— </w:t>
      </w:r>
      <w:r>
        <w:rPr>
          <w:rFonts w:ascii="Verdana" w:hAnsi="Verdana" w:cs="Verdana"/>
          <w:sz w:val="20"/>
        </w:rPr>
        <w:t>Fotocopia del DNI o NIE</w:t>
      </w:r>
    </w:p>
    <w:p w:rsidR="00332238" w:rsidRDefault="00332238" w:rsidP="00332238">
      <w:pPr>
        <w:widowControl w:val="0"/>
        <w:spacing w:line="360" w:lineRule="auto"/>
        <w:ind w:firstLine="720"/>
        <w:jc w:val="both"/>
        <w:rPr>
          <w:rFonts w:ascii="Verdana" w:hAnsi="Verdana" w:cs="Verdana"/>
          <w:sz w:val="20"/>
        </w:rPr>
      </w:pPr>
      <w:r>
        <w:rPr>
          <w:rFonts w:ascii="Verdana" w:eastAsia="Verdana" w:hAnsi="Verdana" w:cs="Verdana"/>
          <w:sz w:val="20"/>
        </w:rPr>
        <w:t xml:space="preserve">— </w:t>
      </w:r>
      <w:r>
        <w:rPr>
          <w:rFonts w:ascii="Verdana" w:hAnsi="Verdana" w:cs="Verdana"/>
          <w:sz w:val="20"/>
        </w:rPr>
        <w:t>Documentación acreditativa de los méritos que se solicitan para el puesto</w:t>
      </w:r>
    </w:p>
    <w:p w:rsidR="00332238" w:rsidRDefault="00332238" w:rsidP="00332238">
      <w:pPr>
        <w:widowControl w:val="0"/>
        <w:spacing w:line="360" w:lineRule="auto"/>
        <w:jc w:val="both"/>
        <w:rPr>
          <w:rFonts w:ascii="Verdana" w:hAnsi="Verdana" w:cs="Verdana"/>
          <w:sz w:val="20"/>
        </w:rPr>
      </w:pPr>
    </w:p>
    <w:p w:rsidR="00332238" w:rsidRDefault="00332238" w:rsidP="00332238">
      <w:pPr>
        <w:pStyle w:val="Ttulo6"/>
        <w:pBdr>
          <w:top w:val="single" w:sz="4" w:space="0" w:color="808080"/>
          <w:left w:val="single" w:sz="4" w:space="0" w:color="808080"/>
          <w:bottom w:val="single" w:sz="4" w:space="0" w:color="808080"/>
          <w:right w:val="single" w:sz="4" w:space="2" w:color="808080"/>
        </w:pBdr>
        <w:jc w:val="both"/>
      </w:pPr>
      <w:r>
        <w:t>QUINTA. Admisión de Aspirantes</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firstLine="709"/>
        <w:jc w:val="both"/>
        <w:rPr>
          <w:rFonts w:ascii="Verdana" w:hAnsi="Verdana" w:cs="Verdana"/>
          <w:sz w:val="20"/>
        </w:rPr>
      </w:pPr>
      <w:r>
        <w:rPr>
          <w:rFonts w:ascii="Verdana" w:hAnsi="Verdana" w:cs="Verdana"/>
          <w:sz w:val="20"/>
        </w:rPr>
        <w:t>Expirado el plazo de presentación de instancias que figura en la oferta, se comprueba si los aspirantes cumplen los requisitos solicitados.</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firstLine="709"/>
        <w:jc w:val="both"/>
        <w:rPr>
          <w:rFonts w:ascii="Verdana" w:hAnsi="Verdana" w:cs="Verdana"/>
          <w:sz w:val="20"/>
        </w:rPr>
      </w:pPr>
      <w:r>
        <w:rPr>
          <w:rFonts w:ascii="Verdana" w:hAnsi="Verdana" w:cs="Verdana"/>
          <w:sz w:val="20"/>
        </w:rPr>
        <w:t>Se realiza un baremo indicando:</w:t>
      </w:r>
    </w:p>
    <w:p w:rsidR="00332238" w:rsidRDefault="00332238" w:rsidP="00332238">
      <w:pPr>
        <w:pStyle w:val="Prrafodelista"/>
        <w:widowControl w:val="0"/>
        <w:numPr>
          <w:ilvl w:val="0"/>
          <w:numId w:val="4"/>
        </w:numPr>
        <w:spacing w:line="360" w:lineRule="auto"/>
        <w:contextualSpacing/>
        <w:jc w:val="both"/>
        <w:rPr>
          <w:rFonts w:ascii="Verdana" w:hAnsi="Verdana" w:cs="Verdana"/>
          <w:sz w:val="20"/>
        </w:rPr>
      </w:pPr>
      <w:r>
        <w:rPr>
          <w:rFonts w:ascii="Verdana" w:hAnsi="Verdana" w:cs="Verdana"/>
          <w:sz w:val="20"/>
        </w:rPr>
        <w:lastRenderedPageBreak/>
        <w:t>Candidatos que nos han comunicado que están interesados en el puesto de trabajo.</w:t>
      </w:r>
    </w:p>
    <w:p w:rsidR="00332238" w:rsidRDefault="00332238" w:rsidP="00332238">
      <w:pPr>
        <w:pStyle w:val="Prrafodelista"/>
        <w:widowControl w:val="0"/>
        <w:numPr>
          <w:ilvl w:val="0"/>
          <w:numId w:val="4"/>
        </w:numPr>
        <w:spacing w:line="360" w:lineRule="auto"/>
        <w:contextualSpacing/>
        <w:jc w:val="both"/>
        <w:rPr>
          <w:rFonts w:ascii="Verdana" w:hAnsi="Verdana" w:cs="Verdana"/>
          <w:sz w:val="20"/>
        </w:rPr>
      </w:pPr>
      <w:r>
        <w:rPr>
          <w:rFonts w:ascii="Verdana" w:hAnsi="Verdana" w:cs="Verdana"/>
          <w:sz w:val="20"/>
        </w:rPr>
        <w:t>Documentación que acredita que cumple los requisitos para el puesto:</w:t>
      </w:r>
    </w:p>
    <w:p w:rsidR="00332238" w:rsidRDefault="00332238" w:rsidP="00332238">
      <w:pPr>
        <w:pStyle w:val="Prrafodelista"/>
        <w:widowControl w:val="0"/>
        <w:numPr>
          <w:ilvl w:val="1"/>
          <w:numId w:val="4"/>
        </w:numPr>
        <w:spacing w:line="360" w:lineRule="auto"/>
        <w:contextualSpacing/>
        <w:jc w:val="both"/>
        <w:rPr>
          <w:rFonts w:ascii="Verdana" w:hAnsi="Verdana" w:cs="Verdana"/>
          <w:sz w:val="20"/>
        </w:rPr>
      </w:pPr>
      <w:r>
        <w:rPr>
          <w:rFonts w:ascii="Verdana" w:hAnsi="Verdana" w:cs="Verdana"/>
          <w:sz w:val="20"/>
        </w:rPr>
        <w:t>Informe de vida laboral</w:t>
      </w:r>
    </w:p>
    <w:p w:rsidR="00332238" w:rsidRDefault="00332238" w:rsidP="00332238">
      <w:pPr>
        <w:pStyle w:val="Prrafodelista"/>
        <w:widowControl w:val="0"/>
        <w:numPr>
          <w:ilvl w:val="1"/>
          <w:numId w:val="4"/>
        </w:numPr>
        <w:spacing w:line="360" w:lineRule="auto"/>
        <w:contextualSpacing/>
        <w:jc w:val="both"/>
        <w:rPr>
          <w:rFonts w:ascii="Verdana" w:hAnsi="Verdana" w:cs="Verdana"/>
          <w:sz w:val="20"/>
        </w:rPr>
      </w:pPr>
      <w:r>
        <w:rPr>
          <w:rFonts w:ascii="Verdana" w:hAnsi="Verdana" w:cs="Verdana"/>
          <w:sz w:val="20"/>
        </w:rPr>
        <w:t>Contrato de trabajo, nómina o certificado de empresa que acredite estar cualificado para el puesto.</w:t>
      </w:r>
    </w:p>
    <w:p w:rsidR="00332238" w:rsidRDefault="00332238" w:rsidP="00332238">
      <w:pPr>
        <w:pStyle w:val="Prrafodelista"/>
        <w:widowControl w:val="0"/>
        <w:numPr>
          <w:ilvl w:val="1"/>
          <w:numId w:val="4"/>
        </w:numPr>
        <w:spacing w:line="360" w:lineRule="auto"/>
        <w:contextualSpacing/>
        <w:jc w:val="both"/>
        <w:rPr>
          <w:rFonts w:ascii="Verdana" w:hAnsi="Verdana" w:cs="Verdana"/>
          <w:sz w:val="20"/>
        </w:rPr>
      </w:pPr>
      <w:r>
        <w:rPr>
          <w:rFonts w:ascii="Verdana" w:hAnsi="Verdana" w:cs="Verdana"/>
          <w:sz w:val="20"/>
        </w:rPr>
        <w:t>Carnet de conducir u otros.</w:t>
      </w:r>
    </w:p>
    <w:p w:rsidR="00332238" w:rsidRDefault="00332238" w:rsidP="00332238">
      <w:pPr>
        <w:pStyle w:val="Prrafodelista"/>
        <w:widowControl w:val="0"/>
        <w:numPr>
          <w:ilvl w:val="1"/>
          <w:numId w:val="4"/>
        </w:numPr>
        <w:spacing w:line="360" w:lineRule="auto"/>
        <w:contextualSpacing/>
        <w:jc w:val="both"/>
        <w:rPr>
          <w:rFonts w:ascii="Verdana" w:hAnsi="Verdana" w:cs="Verdana"/>
          <w:sz w:val="20"/>
        </w:rPr>
      </w:pPr>
      <w:r>
        <w:rPr>
          <w:rFonts w:ascii="Verdana" w:hAnsi="Verdana" w:cs="Verdana"/>
          <w:sz w:val="20"/>
        </w:rPr>
        <w:t>Cursos relacionados con el puesto.</w:t>
      </w:r>
    </w:p>
    <w:p w:rsidR="00332238" w:rsidRDefault="00332238" w:rsidP="00332238">
      <w:pPr>
        <w:pStyle w:val="Prrafodelista"/>
        <w:widowControl w:val="0"/>
        <w:numPr>
          <w:ilvl w:val="1"/>
          <w:numId w:val="4"/>
        </w:numPr>
        <w:spacing w:line="360" w:lineRule="auto"/>
        <w:contextualSpacing/>
        <w:jc w:val="both"/>
        <w:rPr>
          <w:rFonts w:ascii="Verdana" w:hAnsi="Verdana" w:cs="Verdana"/>
          <w:sz w:val="20"/>
        </w:rPr>
      </w:pPr>
      <w:r>
        <w:rPr>
          <w:rFonts w:ascii="Verdana" w:hAnsi="Verdana" w:cs="Verdana"/>
          <w:sz w:val="20"/>
        </w:rPr>
        <w:t>Titulación académica acorde al puesto.</w:t>
      </w:r>
    </w:p>
    <w:p w:rsidR="00332238" w:rsidRDefault="00332238" w:rsidP="00332238">
      <w:pPr>
        <w:pStyle w:val="Prrafodelista"/>
        <w:widowControl w:val="0"/>
        <w:numPr>
          <w:ilvl w:val="1"/>
          <w:numId w:val="4"/>
        </w:numPr>
        <w:spacing w:line="360" w:lineRule="auto"/>
        <w:contextualSpacing/>
        <w:jc w:val="both"/>
        <w:rPr>
          <w:rFonts w:ascii="Verdana" w:hAnsi="Verdana" w:cs="Verdana"/>
          <w:sz w:val="20"/>
        </w:rPr>
      </w:pPr>
      <w:proofErr w:type="spellStart"/>
      <w:r>
        <w:rPr>
          <w:rFonts w:ascii="Verdana" w:hAnsi="Verdana" w:cs="Verdana"/>
          <w:sz w:val="20"/>
        </w:rPr>
        <w:t>Curriculum</w:t>
      </w:r>
      <w:proofErr w:type="spellEnd"/>
      <w:r>
        <w:rPr>
          <w:rFonts w:ascii="Verdana" w:hAnsi="Verdana" w:cs="Verdana"/>
          <w:sz w:val="20"/>
        </w:rPr>
        <w:t xml:space="preserve"> vitae.</w:t>
      </w:r>
    </w:p>
    <w:p w:rsidR="00332238" w:rsidRDefault="00332238" w:rsidP="00332238">
      <w:pPr>
        <w:pStyle w:val="Prrafodelista"/>
        <w:widowControl w:val="0"/>
        <w:numPr>
          <w:ilvl w:val="1"/>
          <w:numId w:val="4"/>
        </w:numPr>
        <w:spacing w:line="360" w:lineRule="auto"/>
        <w:contextualSpacing/>
        <w:jc w:val="both"/>
        <w:rPr>
          <w:rFonts w:ascii="Verdana" w:hAnsi="Verdana" w:cs="Verdana"/>
          <w:sz w:val="20"/>
        </w:rPr>
      </w:pPr>
      <w:r>
        <w:rPr>
          <w:rFonts w:ascii="Verdana" w:hAnsi="Verdana" w:cs="Verdana"/>
          <w:sz w:val="20"/>
        </w:rPr>
        <w:t>Residencia y permiso de trabajo en vigor.</w:t>
      </w:r>
    </w:p>
    <w:p w:rsidR="00332238" w:rsidRDefault="00332238" w:rsidP="00332238">
      <w:pPr>
        <w:widowControl w:val="0"/>
        <w:spacing w:line="360" w:lineRule="auto"/>
        <w:ind w:left="1789"/>
        <w:jc w:val="both"/>
        <w:rPr>
          <w:rFonts w:ascii="Verdana" w:hAnsi="Verdana" w:cs="Verdana"/>
          <w:sz w:val="20"/>
        </w:rPr>
      </w:pPr>
    </w:p>
    <w:p w:rsidR="00332238" w:rsidRDefault="00332238" w:rsidP="00332238">
      <w:pPr>
        <w:widowControl w:val="0"/>
        <w:spacing w:line="360" w:lineRule="auto"/>
        <w:ind w:firstLine="709"/>
        <w:jc w:val="both"/>
        <w:rPr>
          <w:rFonts w:ascii="Verdana" w:hAnsi="Verdana" w:cs="Verdana"/>
          <w:sz w:val="20"/>
          <w:szCs w:val="20"/>
        </w:rPr>
      </w:pPr>
    </w:p>
    <w:p w:rsidR="00332238" w:rsidRDefault="00332238" w:rsidP="00332238">
      <w:pPr>
        <w:pStyle w:val="Ttulo6"/>
        <w:pBdr>
          <w:top w:val="single" w:sz="4" w:space="0" w:color="808080"/>
          <w:left w:val="single" w:sz="4" w:space="0" w:color="808080"/>
          <w:bottom w:val="single" w:sz="4" w:space="0" w:color="808080"/>
          <w:right w:val="single" w:sz="4" w:space="1" w:color="808080"/>
        </w:pBdr>
        <w:jc w:val="both"/>
      </w:pPr>
      <w:r>
        <w:t>SEXTA. Tribunal Calificador</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firstLine="709"/>
        <w:jc w:val="both"/>
        <w:rPr>
          <w:rFonts w:ascii="Verdana" w:hAnsi="Verdana" w:cs="Verdana"/>
          <w:sz w:val="20"/>
        </w:rPr>
      </w:pPr>
      <w:r>
        <w:rPr>
          <w:rFonts w:ascii="Verdana" w:hAnsi="Verdana" w:cs="Verdana"/>
          <w:sz w:val="20"/>
        </w:rPr>
        <w:t>Una vez realizado el baremo, se pasa a la mesa de contratación donde decidirán quién es el candidato o candidatos más idóneos para el puesto.</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firstLine="709"/>
        <w:jc w:val="both"/>
        <w:rPr>
          <w:rFonts w:ascii="Verdana" w:hAnsi="Verdana" w:cs="Verdana"/>
          <w:sz w:val="20"/>
        </w:rPr>
      </w:pPr>
      <w:r>
        <w:rPr>
          <w:rFonts w:ascii="Verdana" w:hAnsi="Verdana" w:cs="Verdana"/>
          <w:sz w:val="20"/>
        </w:rPr>
        <w:t>Los Tribunales calificadores estarán constituidos por:</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left="-24" w:firstLine="744"/>
        <w:jc w:val="both"/>
        <w:rPr>
          <w:rFonts w:ascii="Verdana" w:eastAsia="Verdana" w:hAnsi="Verdana" w:cs="Verdana"/>
          <w:sz w:val="20"/>
        </w:rPr>
      </w:pPr>
      <w:r>
        <w:rPr>
          <w:rFonts w:ascii="Verdana" w:eastAsia="Verdana" w:hAnsi="Verdana" w:cs="Verdana"/>
          <w:sz w:val="20"/>
        </w:rPr>
        <w:t xml:space="preserve">— </w:t>
      </w:r>
      <w:r>
        <w:rPr>
          <w:rFonts w:ascii="Verdana" w:hAnsi="Verdana" w:cs="Verdana"/>
          <w:sz w:val="20"/>
        </w:rPr>
        <w:t>Presidente.</w:t>
      </w:r>
    </w:p>
    <w:p w:rsidR="00332238" w:rsidRDefault="00332238" w:rsidP="00332238">
      <w:pPr>
        <w:widowControl w:val="0"/>
        <w:spacing w:line="360" w:lineRule="auto"/>
        <w:ind w:left="-24" w:firstLine="744"/>
        <w:jc w:val="both"/>
        <w:rPr>
          <w:rFonts w:ascii="Verdana" w:eastAsia="Verdana" w:hAnsi="Verdana" w:cs="Verdana"/>
          <w:sz w:val="20"/>
        </w:rPr>
      </w:pPr>
      <w:r>
        <w:rPr>
          <w:rFonts w:ascii="Verdana" w:eastAsia="Verdana" w:hAnsi="Verdana" w:cs="Verdana"/>
          <w:sz w:val="20"/>
        </w:rPr>
        <w:t xml:space="preserve">— </w:t>
      </w:r>
      <w:r>
        <w:rPr>
          <w:rFonts w:ascii="Verdana" w:hAnsi="Verdana" w:cs="Verdana"/>
          <w:sz w:val="20"/>
        </w:rPr>
        <w:t>Secretario el de la Corporación o miembro de la misma en quien delegue.</w:t>
      </w:r>
    </w:p>
    <w:p w:rsidR="00332238" w:rsidRDefault="00332238" w:rsidP="00332238">
      <w:pPr>
        <w:widowControl w:val="0"/>
        <w:spacing w:line="360" w:lineRule="auto"/>
        <w:ind w:left="-24" w:firstLine="744"/>
        <w:jc w:val="both"/>
        <w:rPr>
          <w:rFonts w:ascii="Verdana" w:hAnsi="Verdana" w:cs="Verdana"/>
          <w:sz w:val="20"/>
        </w:rPr>
      </w:pPr>
      <w:r>
        <w:rPr>
          <w:rFonts w:ascii="Verdana" w:eastAsia="Verdana" w:hAnsi="Verdana" w:cs="Verdana"/>
          <w:sz w:val="20"/>
        </w:rPr>
        <w:t>—</w:t>
      </w:r>
      <w:r>
        <w:rPr>
          <w:rFonts w:ascii="Verdana" w:hAnsi="Verdana" w:cs="Verdana"/>
          <w:sz w:val="20"/>
        </w:rPr>
        <w:t>Vocales que determine la convocatoria un representante de os trabajadores, Técnicos expertos en la materia, funcionarios del Ayuntamiento....</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left="-24" w:firstLine="744"/>
        <w:jc w:val="both"/>
        <w:rPr>
          <w:rFonts w:ascii="Verdana" w:hAnsi="Verdana" w:cs="Verdana"/>
          <w:sz w:val="20"/>
        </w:rPr>
      </w:pPr>
      <w:r>
        <w:rPr>
          <w:rFonts w:ascii="Verdana" w:hAnsi="Verdana" w:cs="Verdana"/>
          <w:sz w:val="20"/>
        </w:rPr>
        <w:t>Los órganos de selección serán colegiados y su composición deberá ajustarse a los principios de imparcialidad y profesionalidad de sus miembros, y se tenderá, asimismo, a la paridad entre mujer y hombre.</w:t>
      </w:r>
    </w:p>
    <w:p w:rsidR="00332238" w:rsidRDefault="00332238" w:rsidP="00332238">
      <w:pPr>
        <w:widowControl w:val="0"/>
        <w:spacing w:line="360" w:lineRule="auto"/>
        <w:ind w:left="-24" w:firstLine="744"/>
        <w:jc w:val="both"/>
        <w:rPr>
          <w:rFonts w:ascii="Verdana" w:hAnsi="Verdana" w:cs="Verdana"/>
          <w:sz w:val="20"/>
        </w:rPr>
      </w:pPr>
    </w:p>
    <w:p w:rsidR="00332238" w:rsidRDefault="00332238" w:rsidP="00332238">
      <w:pPr>
        <w:widowControl w:val="0"/>
        <w:spacing w:line="360" w:lineRule="auto"/>
        <w:ind w:left="-24" w:firstLine="744"/>
        <w:jc w:val="both"/>
        <w:rPr>
          <w:rFonts w:ascii="Verdana" w:hAnsi="Verdana" w:cs="Verdana"/>
          <w:sz w:val="20"/>
        </w:rPr>
      </w:pPr>
      <w:r>
        <w:rPr>
          <w:rFonts w:ascii="Verdana" w:hAnsi="Verdana" w:cs="Verdana"/>
          <w:sz w:val="20"/>
        </w:rPr>
        <w:t>El personal de elección o de designación política, los funcionarios interinos y el personal eventual no deberán formar parte de los órganos de selección.</w:t>
      </w:r>
    </w:p>
    <w:p w:rsidR="00332238" w:rsidRDefault="00332238" w:rsidP="00332238">
      <w:pPr>
        <w:widowControl w:val="0"/>
        <w:spacing w:line="360" w:lineRule="auto"/>
        <w:ind w:left="-24" w:firstLine="744"/>
        <w:jc w:val="both"/>
        <w:rPr>
          <w:rFonts w:ascii="Verdana" w:hAnsi="Verdana" w:cs="Verdana"/>
          <w:sz w:val="20"/>
        </w:rPr>
      </w:pPr>
    </w:p>
    <w:p w:rsidR="00332238" w:rsidRDefault="00332238" w:rsidP="00332238">
      <w:pPr>
        <w:widowControl w:val="0"/>
        <w:spacing w:line="360" w:lineRule="auto"/>
        <w:ind w:left="-24" w:firstLine="744"/>
        <w:jc w:val="both"/>
        <w:rPr>
          <w:rFonts w:ascii="Verdana" w:hAnsi="Verdana" w:cs="Verdana"/>
          <w:sz w:val="20"/>
        </w:rPr>
      </w:pPr>
      <w:r>
        <w:rPr>
          <w:rFonts w:ascii="Verdana" w:hAnsi="Verdana" w:cs="Verdana"/>
          <w:sz w:val="20"/>
        </w:rPr>
        <w:t>La pertenencia a los órganos de selección será siempre a título individual, no pudiendo ostentarse éste en representación o por cuenta de nadie.</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firstLine="709"/>
        <w:jc w:val="both"/>
      </w:pPr>
      <w:r>
        <w:rPr>
          <w:rFonts w:ascii="Verdana" w:hAnsi="Verdana" w:cs="Verdana"/>
          <w:sz w:val="20"/>
        </w:rPr>
        <w:t xml:space="preserve">La abstención y recusación de los miembros de la Mesa de Contratación será de conformidad con los artículos 28 y 29 de la Ley 30/1992, de 26 de noviembre, de Régimen Jurídico de las Administraciones Públicas y del Procedimiento Administrativo </w:t>
      </w:r>
      <w:r>
        <w:rPr>
          <w:rFonts w:ascii="Verdana" w:hAnsi="Verdana" w:cs="Verdana"/>
          <w:sz w:val="20"/>
        </w:rPr>
        <w:lastRenderedPageBreak/>
        <w:t>Común.</w:t>
      </w:r>
    </w:p>
    <w:p w:rsidR="00332238" w:rsidRDefault="00332238" w:rsidP="00332238">
      <w:pPr>
        <w:pStyle w:val="Textoindependiente"/>
        <w:ind w:firstLine="697"/>
        <w:jc w:val="both"/>
      </w:pPr>
    </w:p>
    <w:p w:rsidR="00332238" w:rsidRDefault="00332238" w:rsidP="00332238">
      <w:pPr>
        <w:pStyle w:val="Textoindependiente"/>
        <w:ind w:firstLine="697"/>
        <w:jc w:val="both"/>
        <w:rPr>
          <w:szCs w:val="15"/>
        </w:rPr>
      </w:pPr>
      <w:r>
        <w:t>Los miembros de la Mesa de Contratación son personalmente responsables del estricto cumplimento de las bases de la convocatoria y de la sujeción a los plazos establecidos. Las dudas o reclamaciones que puedan originarse con la interpretación de la aplicación de las bases de la presente convocatoria, así como lo que deba hacerse en los casos no previstos, serán resueltas por la Mesa de Contratación, por mayoría.</w:t>
      </w:r>
    </w:p>
    <w:p w:rsidR="00332238" w:rsidRDefault="00332238" w:rsidP="00332238">
      <w:pPr>
        <w:pStyle w:val="NormalWeb"/>
        <w:ind w:left="0" w:firstLine="708"/>
        <w:rPr>
          <w:szCs w:val="15"/>
        </w:rPr>
      </w:pPr>
    </w:p>
    <w:p w:rsidR="00332238" w:rsidRDefault="00332238" w:rsidP="00332238">
      <w:pPr>
        <w:pStyle w:val="Ttulo6"/>
        <w:pBdr>
          <w:top w:val="single" w:sz="4" w:space="0" w:color="808080"/>
          <w:left w:val="single" w:sz="4" w:space="0" w:color="808080"/>
          <w:bottom w:val="single" w:sz="4" w:space="0" w:color="808080"/>
          <w:right w:val="single" w:sz="4" w:space="1" w:color="808080"/>
        </w:pBdr>
        <w:jc w:val="both"/>
      </w:pPr>
      <w:r>
        <w:t>SÉPTIMA. Valoración de Méritos</w:t>
      </w:r>
    </w:p>
    <w:p w:rsidR="00332238" w:rsidRDefault="00332238" w:rsidP="00332238">
      <w:pPr>
        <w:widowControl w:val="0"/>
        <w:spacing w:line="360" w:lineRule="auto"/>
        <w:ind w:firstLine="709"/>
        <w:jc w:val="both"/>
        <w:rPr>
          <w:rFonts w:ascii="Verdana" w:hAnsi="Verdana" w:cs="Verdana"/>
          <w:b/>
          <w:bCs/>
          <w:sz w:val="20"/>
        </w:rPr>
      </w:pPr>
    </w:p>
    <w:p w:rsidR="00332238" w:rsidRPr="00332238" w:rsidRDefault="00332238" w:rsidP="00332238">
      <w:pPr>
        <w:suppressAutoHyphens w:val="0"/>
        <w:jc w:val="center"/>
        <w:rPr>
          <w:rFonts w:ascii="Verdana" w:hAnsi="Verdana"/>
          <w:b/>
          <w:sz w:val="20"/>
          <w:szCs w:val="20"/>
          <w:u w:val="single"/>
          <w:lang w:val="es-ES_tradnl" w:eastAsia="es-ES"/>
        </w:rPr>
      </w:pPr>
      <w:r w:rsidRPr="00332238">
        <w:rPr>
          <w:rFonts w:ascii="Verdana" w:hAnsi="Verdana"/>
          <w:b/>
          <w:sz w:val="20"/>
          <w:szCs w:val="20"/>
          <w:u w:val="single"/>
          <w:lang w:val="es-ES_tradnl" w:eastAsia="es-ES"/>
        </w:rPr>
        <w:t xml:space="preserve">BAREMO DE MERITOS </w:t>
      </w:r>
    </w:p>
    <w:p w:rsidR="00332238" w:rsidRPr="00332238" w:rsidRDefault="00332238" w:rsidP="00332238">
      <w:pPr>
        <w:suppressAutoHyphens w:val="0"/>
        <w:jc w:val="both"/>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2454"/>
      </w:tblGrid>
      <w:tr w:rsidR="00332238" w:rsidRPr="00332238" w:rsidTr="006E549F">
        <w:tc>
          <w:tcPr>
            <w:tcW w:w="6190" w:type="dxa"/>
            <w:vAlign w:val="center"/>
          </w:tcPr>
          <w:p w:rsidR="00332238" w:rsidRPr="00332238" w:rsidRDefault="00332238" w:rsidP="00332238">
            <w:pPr>
              <w:keepNext/>
              <w:suppressAutoHyphens w:val="0"/>
              <w:spacing w:line="360" w:lineRule="auto"/>
              <w:jc w:val="center"/>
              <w:outlineLvl w:val="0"/>
              <w:rPr>
                <w:rFonts w:ascii="Verdana" w:hAnsi="Verdana" w:cs="Microsoft Sans Serif"/>
                <w:b/>
                <w:bCs/>
                <w:color w:val="333399"/>
                <w:sz w:val="20"/>
                <w:lang w:eastAsia="es-ES"/>
              </w:rPr>
            </w:pPr>
          </w:p>
          <w:p w:rsidR="00332238" w:rsidRPr="00332238" w:rsidRDefault="00332238" w:rsidP="00332238">
            <w:pPr>
              <w:keepNext/>
              <w:suppressAutoHyphens w:val="0"/>
              <w:spacing w:line="360" w:lineRule="auto"/>
              <w:jc w:val="center"/>
              <w:outlineLvl w:val="0"/>
              <w:rPr>
                <w:rFonts w:ascii="Verdana" w:hAnsi="Verdana" w:cs="Microsoft Sans Serif"/>
                <w:b/>
                <w:bCs/>
                <w:color w:val="333399"/>
                <w:sz w:val="20"/>
                <w:lang w:eastAsia="es-ES"/>
              </w:rPr>
            </w:pPr>
            <w:r w:rsidRPr="00332238">
              <w:rPr>
                <w:rFonts w:ascii="Verdana" w:hAnsi="Verdana" w:cs="Microsoft Sans Serif"/>
                <w:b/>
                <w:bCs/>
                <w:color w:val="333399"/>
                <w:sz w:val="20"/>
                <w:lang w:eastAsia="es-ES"/>
              </w:rPr>
              <w:t>FORMACIÓN</w:t>
            </w:r>
          </w:p>
          <w:p w:rsidR="00332238" w:rsidRPr="00332238" w:rsidRDefault="00332238" w:rsidP="00332238">
            <w:pPr>
              <w:suppressAutoHyphens w:val="0"/>
              <w:rPr>
                <w:lang w:eastAsia="es-ES"/>
              </w:rPr>
            </w:pPr>
          </w:p>
        </w:tc>
        <w:tc>
          <w:tcPr>
            <w:tcW w:w="2454" w:type="dxa"/>
            <w:vAlign w:val="center"/>
          </w:tcPr>
          <w:p w:rsidR="00332238" w:rsidRPr="00332238" w:rsidRDefault="00332238" w:rsidP="00332238">
            <w:pPr>
              <w:keepNext/>
              <w:suppressAutoHyphens w:val="0"/>
              <w:spacing w:line="360" w:lineRule="auto"/>
              <w:jc w:val="center"/>
              <w:outlineLvl w:val="0"/>
              <w:rPr>
                <w:rFonts w:ascii="Verdana" w:hAnsi="Verdana" w:cs="Microsoft Sans Serif"/>
                <w:b/>
                <w:bCs/>
                <w:color w:val="333399"/>
                <w:sz w:val="20"/>
                <w:lang w:eastAsia="es-ES"/>
              </w:rPr>
            </w:pPr>
            <w:r w:rsidRPr="00332238">
              <w:rPr>
                <w:rFonts w:ascii="Verdana" w:hAnsi="Verdana" w:cs="Microsoft Sans Serif"/>
                <w:b/>
                <w:bCs/>
                <w:color w:val="333399"/>
                <w:sz w:val="20"/>
                <w:lang w:eastAsia="es-ES"/>
              </w:rPr>
              <w:t>PUNTOS</w:t>
            </w:r>
          </w:p>
        </w:tc>
      </w:tr>
      <w:tr w:rsidR="00332238" w:rsidRPr="00332238" w:rsidTr="006E549F">
        <w:tc>
          <w:tcPr>
            <w:tcW w:w="6190" w:type="dxa"/>
            <w:vAlign w:val="center"/>
          </w:tcPr>
          <w:p w:rsidR="00332238" w:rsidRPr="00332238" w:rsidRDefault="00332238" w:rsidP="00AA53CA">
            <w:pPr>
              <w:suppressAutoHyphens w:val="0"/>
              <w:jc w:val="both"/>
              <w:rPr>
                <w:rFonts w:ascii="Verdana" w:hAnsi="Verdana"/>
                <w:sz w:val="20"/>
                <w:szCs w:val="20"/>
                <w:highlight w:val="yellow"/>
                <w:lang w:eastAsia="es-ES"/>
              </w:rPr>
            </w:pPr>
            <w:r w:rsidRPr="00332238">
              <w:rPr>
                <w:rFonts w:ascii="Verdana" w:hAnsi="Verdana"/>
                <w:sz w:val="20"/>
                <w:szCs w:val="20"/>
                <w:lang w:eastAsia="es-ES"/>
              </w:rPr>
              <w:t>Por Cursos relacionados con la función a desempeñar, organizados por Administraciones Públicas, o Entidades y Organismos mediante convenios de colaboración con aquellas, debidamente homologados, de acuerdo con la siguiente tabla</w:t>
            </w:r>
          </w:p>
        </w:tc>
        <w:tc>
          <w:tcPr>
            <w:tcW w:w="2454" w:type="dxa"/>
            <w:vAlign w:val="center"/>
          </w:tcPr>
          <w:p w:rsidR="00332238" w:rsidRPr="00332238" w:rsidRDefault="00332238" w:rsidP="00332238">
            <w:pPr>
              <w:suppressAutoHyphens w:val="0"/>
              <w:jc w:val="center"/>
              <w:rPr>
                <w:rFonts w:ascii="Verdana" w:hAnsi="Verdana"/>
                <w:sz w:val="20"/>
                <w:szCs w:val="20"/>
                <w:lang w:eastAsia="es-ES"/>
              </w:rPr>
            </w:pPr>
            <w:r w:rsidRPr="00332238">
              <w:rPr>
                <w:rFonts w:ascii="Verdana" w:hAnsi="Verdana"/>
                <w:sz w:val="20"/>
                <w:szCs w:val="20"/>
                <w:lang w:eastAsia="es-ES"/>
              </w:rPr>
              <w:t>El máximo de puntuación posible por cursos de formación será de 2 puntos</w:t>
            </w:r>
          </w:p>
        </w:tc>
      </w:tr>
      <w:tr w:rsidR="00332238" w:rsidRPr="00332238" w:rsidTr="006E549F">
        <w:tc>
          <w:tcPr>
            <w:tcW w:w="6190" w:type="dxa"/>
            <w:vAlign w:val="center"/>
          </w:tcPr>
          <w:p w:rsidR="00332238" w:rsidRPr="00332238" w:rsidRDefault="00332238" w:rsidP="00332238">
            <w:pPr>
              <w:suppressAutoHyphens w:val="0"/>
              <w:jc w:val="both"/>
              <w:rPr>
                <w:rFonts w:ascii="Verdana" w:hAnsi="Verdana"/>
                <w:sz w:val="20"/>
                <w:szCs w:val="20"/>
                <w:lang w:eastAsia="es-ES"/>
              </w:rPr>
            </w:pPr>
            <w:r w:rsidRPr="00332238">
              <w:rPr>
                <w:rFonts w:ascii="Verdana" w:hAnsi="Verdana"/>
                <w:sz w:val="20"/>
                <w:szCs w:val="20"/>
                <w:lang w:eastAsia="es-ES"/>
              </w:rPr>
              <w:t>De una duración igual a 20 horas</w:t>
            </w:r>
          </w:p>
        </w:tc>
        <w:tc>
          <w:tcPr>
            <w:tcW w:w="2454" w:type="dxa"/>
            <w:vAlign w:val="center"/>
          </w:tcPr>
          <w:p w:rsidR="00332238" w:rsidRPr="00332238" w:rsidRDefault="00332238" w:rsidP="00332238">
            <w:pPr>
              <w:suppressAutoHyphens w:val="0"/>
              <w:jc w:val="both"/>
              <w:rPr>
                <w:rFonts w:ascii="Verdana" w:hAnsi="Verdana"/>
                <w:sz w:val="20"/>
                <w:szCs w:val="20"/>
                <w:lang w:eastAsia="es-ES"/>
              </w:rPr>
            </w:pPr>
            <w:r w:rsidRPr="00332238">
              <w:rPr>
                <w:rFonts w:ascii="Verdana" w:hAnsi="Verdana"/>
                <w:sz w:val="20"/>
                <w:szCs w:val="20"/>
                <w:lang w:eastAsia="es-ES"/>
              </w:rPr>
              <w:t xml:space="preserve"> 0,05 puntos por curso</w:t>
            </w:r>
          </w:p>
        </w:tc>
      </w:tr>
      <w:tr w:rsidR="00332238" w:rsidRPr="00332238" w:rsidTr="006E549F">
        <w:tc>
          <w:tcPr>
            <w:tcW w:w="6190" w:type="dxa"/>
            <w:vAlign w:val="center"/>
          </w:tcPr>
          <w:p w:rsidR="00332238" w:rsidRPr="00332238" w:rsidRDefault="00332238" w:rsidP="00332238">
            <w:pPr>
              <w:suppressAutoHyphens w:val="0"/>
              <w:jc w:val="both"/>
              <w:rPr>
                <w:rFonts w:ascii="Verdana" w:hAnsi="Verdana"/>
                <w:sz w:val="20"/>
                <w:szCs w:val="20"/>
                <w:lang w:eastAsia="es-ES"/>
              </w:rPr>
            </w:pPr>
            <w:r w:rsidRPr="00332238">
              <w:rPr>
                <w:rFonts w:ascii="Verdana" w:hAnsi="Verdana"/>
                <w:sz w:val="20"/>
                <w:szCs w:val="20"/>
                <w:lang w:eastAsia="es-ES"/>
              </w:rPr>
              <w:t xml:space="preserve">De </w:t>
            </w:r>
            <w:smartTag w:uri="urn:schemas-microsoft-com:office:smarttags" w:element="metricconverter">
              <w:smartTagPr>
                <w:attr w:name="ProductID" w:val="21 a"/>
              </w:smartTagPr>
              <w:r w:rsidRPr="00332238">
                <w:rPr>
                  <w:rFonts w:ascii="Verdana" w:hAnsi="Verdana"/>
                  <w:sz w:val="20"/>
                  <w:szCs w:val="20"/>
                  <w:lang w:eastAsia="es-ES"/>
                </w:rPr>
                <w:t>21 a</w:t>
              </w:r>
            </w:smartTag>
            <w:r w:rsidRPr="00332238">
              <w:rPr>
                <w:rFonts w:ascii="Verdana" w:hAnsi="Verdana"/>
                <w:sz w:val="20"/>
                <w:szCs w:val="20"/>
                <w:lang w:eastAsia="es-ES"/>
              </w:rPr>
              <w:t xml:space="preserve"> 30 horas</w:t>
            </w:r>
          </w:p>
        </w:tc>
        <w:tc>
          <w:tcPr>
            <w:tcW w:w="2454" w:type="dxa"/>
            <w:vAlign w:val="center"/>
          </w:tcPr>
          <w:p w:rsidR="00332238" w:rsidRPr="00332238" w:rsidRDefault="00332238" w:rsidP="00332238">
            <w:pPr>
              <w:suppressAutoHyphens w:val="0"/>
              <w:jc w:val="right"/>
              <w:rPr>
                <w:rFonts w:ascii="Verdana" w:hAnsi="Verdana"/>
                <w:sz w:val="20"/>
                <w:szCs w:val="20"/>
                <w:lang w:eastAsia="es-ES"/>
              </w:rPr>
            </w:pPr>
            <w:r w:rsidRPr="00332238">
              <w:rPr>
                <w:rFonts w:ascii="Verdana" w:hAnsi="Verdana"/>
                <w:sz w:val="20"/>
                <w:szCs w:val="20"/>
                <w:lang w:eastAsia="es-ES"/>
              </w:rPr>
              <w:t>0,10 puntos por curso</w:t>
            </w:r>
          </w:p>
        </w:tc>
      </w:tr>
      <w:tr w:rsidR="00332238" w:rsidRPr="00332238" w:rsidTr="006E549F">
        <w:tc>
          <w:tcPr>
            <w:tcW w:w="6190" w:type="dxa"/>
            <w:vAlign w:val="center"/>
          </w:tcPr>
          <w:p w:rsidR="00332238" w:rsidRPr="00332238" w:rsidRDefault="00332238" w:rsidP="00332238">
            <w:pPr>
              <w:suppressAutoHyphens w:val="0"/>
              <w:jc w:val="both"/>
              <w:rPr>
                <w:rFonts w:ascii="Verdana" w:hAnsi="Verdana"/>
                <w:sz w:val="20"/>
                <w:szCs w:val="20"/>
                <w:lang w:eastAsia="es-ES"/>
              </w:rPr>
            </w:pPr>
            <w:r w:rsidRPr="00332238">
              <w:rPr>
                <w:rFonts w:ascii="Verdana" w:hAnsi="Verdana"/>
                <w:sz w:val="20"/>
                <w:szCs w:val="20"/>
                <w:lang w:eastAsia="es-ES"/>
              </w:rPr>
              <w:t xml:space="preserve">De </w:t>
            </w:r>
            <w:smartTag w:uri="urn:schemas-microsoft-com:office:smarttags" w:element="metricconverter">
              <w:smartTagPr>
                <w:attr w:name="ProductID" w:val="31 a"/>
              </w:smartTagPr>
              <w:r w:rsidRPr="00332238">
                <w:rPr>
                  <w:rFonts w:ascii="Verdana" w:hAnsi="Verdana"/>
                  <w:sz w:val="20"/>
                  <w:szCs w:val="20"/>
                  <w:lang w:eastAsia="es-ES"/>
                </w:rPr>
                <w:t>31 a</w:t>
              </w:r>
            </w:smartTag>
            <w:r w:rsidRPr="00332238">
              <w:rPr>
                <w:rFonts w:ascii="Verdana" w:hAnsi="Verdana"/>
                <w:sz w:val="20"/>
                <w:szCs w:val="20"/>
                <w:lang w:eastAsia="es-ES"/>
              </w:rPr>
              <w:t xml:space="preserve"> 70 horas</w:t>
            </w:r>
          </w:p>
        </w:tc>
        <w:tc>
          <w:tcPr>
            <w:tcW w:w="2454" w:type="dxa"/>
            <w:vAlign w:val="center"/>
          </w:tcPr>
          <w:p w:rsidR="00332238" w:rsidRPr="00332238" w:rsidRDefault="00332238" w:rsidP="00332238">
            <w:pPr>
              <w:suppressAutoHyphens w:val="0"/>
              <w:jc w:val="right"/>
              <w:rPr>
                <w:rFonts w:ascii="Verdana" w:hAnsi="Verdana"/>
                <w:sz w:val="20"/>
                <w:szCs w:val="20"/>
                <w:lang w:eastAsia="es-ES"/>
              </w:rPr>
            </w:pPr>
            <w:r w:rsidRPr="00332238">
              <w:rPr>
                <w:rFonts w:ascii="Verdana" w:hAnsi="Verdana"/>
                <w:sz w:val="20"/>
                <w:szCs w:val="20"/>
                <w:lang w:eastAsia="es-ES"/>
              </w:rPr>
              <w:t>0,20 puntos por curso</w:t>
            </w:r>
          </w:p>
        </w:tc>
      </w:tr>
      <w:tr w:rsidR="00332238" w:rsidRPr="00332238" w:rsidTr="006E549F">
        <w:tc>
          <w:tcPr>
            <w:tcW w:w="6190" w:type="dxa"/>
            <w:vAlign w:val="center"/>
          </w:tcPr>
          <w:p w:rsidR="00332238" w:rsidRPr="00332238" w:rsidRDefault="00332238" w:rsidP="00332238">
            <w:pPr>
              <w:suppressAutoHyphens w:val="0"/>
              <w:jc w:val="both"/>
              <w:rPr>
                <w:rFonts w:ascii="Verdana" w:hAnsi="Verdana"/>
                <w:sz w:val="20"/>
                <w:szCs w:val="20"/>
                <w:lang w:eastAsia="es-ES"/>
              </w:rPr>
            </w:pPr>
            <w:r w:rsidRPr="00332238">
              <w:rPr>
                <w:rFonts w:ascii="Verdana" w:hAnsi="Verdana"/>
                <w:sz w:val="20"/>
                <w:szCs w:val="20"/>
                <w:lang w:eastAsia="es-ES"/>
              </w:rPr>
              <w:t xml:space="preserve">De </w:t>
            </w:r>
            <w:smartTag w:uri="urn:schemas-microsoft-com:office:smarttags" w:element="metricconverter">
              <w:smartTagPr>
                <w:attr w:name="ProductID" w:val="71 a"/>
              </w:smartTagPr>
              <w:r w:rsidRPr="00332238">
                <w:rPr>
                  <w:rFonts w:ascii="Verdana" w:hAnsi="Verdana"/>
                  <w:sz w:val="20"/>
                  <w:szCs w:val="20"/>
                  <w:lang w:eastAsia="es-ES"/>
                </w:rPr>
                <w:t>71 a</w:t>
              </w:r>
            </w:smartTag>
            <w:r w:rsidRPr="00332238">
              <w:rPr>
                <w:rFonts w:ascii="Verdana" w:hAnsi="Verdana"/>
                <w:sz w:val="20"/>
                <w:szCs w:val="20"/>
                <w:lang w:eastAsia="es-ES"/>
              </w:rPr>
              <w:t xml:space="preserve"> 100 horas</w:t>
            </w:r>
          </w:p>
        </w:tc>
        <w:tc>
          <w:tcPr>
            <w:tcW w:w="2454" w:type="dxa"/>
            <w:vAlign w:val="center"/>
          </w:tcPr>
          <w:p w:rsidR="00332238" w:rsidRPr="00332238" w:rsidRDefault="00332238" w:rsidP="00332238">
            <w:pPr>
              <w:suppressAutoHyphens w:val="0"/>
              <w:jc w:val="right"/>
              <w:rPr>
                <w:rFonts w:ascii="Verdana" w:hAnsi="Verdana"/>
                <w:sz w:val="20"/>
                <w:szCs w:val="20"/>
                <w:lang w:eastAsia="es-ES"/>
              </w:rPr>
            </w:pPr>
            <w:r w:rsidRPr="00332238">
              <w:rPr>
                <w:rFonts w:ascii="Verdana" w:hAnsi="Verdana"/>
                <w:sz w:val="20"/>
                <w:szCs w:val="20"/>
                <w:lang w:eastAsia="es-ES"/>
              </w:rPr>
              <w:t>0,30 puntos por curso</w:t>
            </w:r>
          </w:p>
        </w:tc>
      </w:tr>
      <w:tr w:rsidR="00332238" w:rsidRPr="00332238" w:rsidTr="006E549F">
        <w:tc>
          <w:tcPr>
            <w:tcW w:w="6190" w:type="dxa"/>
            <w:vAlign w:val="center"/>
          </w:tcPr>
          <w:p w:rsidR="00332238" w:rsidRPr="00332238" w:rsidRDefault="00332238" w:rsidP="00332238">
            <w:pPr>
              <w:suppressAutoHyphens w:val="0"/>
              <w:jc w:val="both"/>
              <w:rPr>
                <w:rFonts w:ascii="Verdana" w:hAnsi="Verdana"/>
                <w:sz w:val="20"/>
                <w:szCs w:val="20"/>
                <w:lang w:eastAsia="es-ES"/>
              </w:rPr>
            </w:pPr>
            <w:r w:rsidRPr="00332238">
              <w:rPr>
                <w:rFonts w:ascii="Verdana" w:hAnsi="Verdana"/>
                <w:sz w:val="20"/>
                <w:szCs w:val="20"/>
                <w:lang w:eastAsia="es-ES"/>
              </w:rPr>
              <w:t xml:space="preserve">De </w:t>
            </w:r>
            <w:smartTag w:uri="urn:schemas-microsoft-com:office:smarttags" w:element="metricconverter">
              <w:smartTagPr>
                <w:attr w:name="ProductID" w:val="101 a"/>
              </w:smartTagPr>
              <w:r w:rsidRPr="00332238">
                <w:rPr>
                  <w:rFonts w:ascii="Verdana" w:hAnsi="Verdana"/>
                  <w:sz w:val="20"/>
                  <w:szCs w:val="20"/>
                  <w:lang w:eastAsia="es-ES"/>
                </w:rPr>
                <w:t>101 a</w:t>
              </w:r>
            </w:smartTag>
            <w:r w:rsidRPr="00332238">
              <w:rPr>
                <w:rFonts w:ascii="Verdana" w:hAnsi="Verdana"/>
                <w:sz w:val="20"/>
                <w:szCs w:val="20"/>
                <w:lang w:eastAsia="es-ES"/>
              </w:rPr>
              <w:t xml:space="preserve"> 250 horas</w:t>
            </w:r>
          </w:p>
        </w:tc>
        <w:tc>
          <w:tcPr>
            <w:tcW w:w="2454" w:type="dxa"/>
            <w:vAlign w:val="center"/>
          </w:tcPr>
          <w:p w:rsidR="00332238" w:rsidRPr="00332238" w:rsidRDefault="00332238" w:rsidP="00332238">
            <w:pPr>
              <w:suppressAutoHyphens w:val="0"/>
              <w:jc w:val="right"/>
              <w:rPr>
                <w:rFonts w:ascii="Verdana" w:hAnsi="Verdana"/>
                <w:sz w:val="20"/>
                <w:szCs w:val="20"/>
                <w:lang w:eastAsia="es-ES"/>
              </w:rPr>
            </w:pPr>
            <w:r w:rsidRPr="00332238">
              <w:rPr>
                <w:rFonts w:ascii="Verdana" w:hAnsi="Verdana"/>
                <w:sz w:val="20"/>
                <w:szCs w:val="20"/>
                <w:lang w:eastAsia="es-ES"/>
              </w:rPr>
              <w:t>0,40 puntos por curso</w:t>
            </w:r>
          </w:p>
        </w:tc>
      </w:tr>
      <w:tr w:rsidR="00332238" w:rsidRPr="00332238" w:rsidTr="006E549F">
        <w:tc>
          <w:tcPr>
            <w:tcW w:w="6190" w:type="dxa"/>
            <w:vAlign w:val="center"/>
          </w:tcPr>
          <w:p w:rsidR="00332238" w:rsidRPr="00332238" w:rsidRDefault="00332238" w:rsidP="00332238">
            <w:pPr>
              <w:suppressAutoHyphens w:val="0"/>
              <w:jc w:val="both"/>
              <w:rPr>
                <w:rFonts w:ascii="Verdana" w:hAnsi="Verdana"/>
                <w:sz w:val="20"/>
                <w:szCs w:val="20"/>
                <w:lang w:eastAsia="es-ES"/>
              </w:rPr>
            </w:pPr>
            <w:r w:rsidRPr="00332238">
              <w:rPr>
                <w:rFonts w:ascii="Verdana" w:hAnsi="Verdana"/>
                <w:sz w:val="20"/>
                <w:szCs w:val="20"/>
                <w:lang w:eastAsia="es-ES"/>
              </w:rPr>
              <w:t>De más de 250 horas</w:t>
            </w:r>
          </w:p>
        </w:tc>
        <w:tc>
          <w:tcPr>
            <w:tcW w:w="2454" w:type="dxa"/>
            <w:vAlign w:val="center"/>
          </w:tcPr>
          <w:p w:rsidR="00332238" w:rsidRPr="00332238" w:rsidRDefault="00332238" w:rsidP="00332238">
            <w:pPr>
              <w:suppressAutoHyphens w:val="0"/>
              <w:jc w:val="right"/>
              <w:rPr>
                <w:rFonts w:ascii="Verdana" w:hAnsi="Verdana"/>
                <w:sz w:val="20"/>
                <w:szCs w:val="20"/>
                <w:lang w:eastAsia="es-ES"/>
              </w:rPr>
            </w:pPr>
            <w:r w:rsidRPr="00332238">
              <w:rPr>
                <w:rFonts w:ascii="Verdana" w:hAnsi="Verdana"/>
                <w:sz w:val="20"/>
                <w:szCs w:val="20"/>
                <w:lang w:eastAsia="es-ES"/>
              </w:rPr>
              <w:t>0,50 puntos por curso</w:t>
            </w:r>
          </w:p>
        </w:tc>
      </w:tr>
      <w:tr w:rsidR="00332238" w:rsidRPr="00332238" w:rsidTr="006E549F">
        <w:tc>
          <w:tcPr>
            <w:tcW w:w="6190" w:type="dxa"/>
            <w:vAlign w:val="center"/>
          </w:tcPr>
          <w:p w:rsidR="00332238" w:rsidRPr="00332238" w:rsidRDefault="00332238" w:rsidP="00332238">
            <w:pPr>
              <w:suppressAutoHyphens w:val="0"/>
              <w:jc w:val="both"/>
              <w:rPr>
                <w:rFonts w:ascii="Verdana" w:hAnsi="Verdana"/>
                <w:sz w:val="20"/>
                <w:szCs w:val="20"/>
                <w:lang w:eastAsia="es-ES"/>
              </w:rPr>
            </w:pPr>
          </w:p>
        </w:tc>
        <w:tc>
          <w:tcPr>
            <w:tcW w:w="2454" w:type="dxa"/>
            <w:vAlign w:val="center"/>
          </w:tcPr>
          <w:p w:rsidR="00332238" w:rsidRPr="00332238" w:rsidRDefault="00332238" w:rsidP="00332238">
            <w:pPr>
              <w:suppressAutoHyphens w:val="0"/>
              <w:jc w:val="right"/>
              <w:rPr>
                <w:rFonts w:ascii="Verdana" w:hAnsi="Verdana"/>
                <w:sz w:val="20"/>
                <w:szCs w:val="20"/>
                <w:lang w:eastAsia="es-ES"/>
              </w:rPr>
            </w:pPr>
          </w:p>
        </w:tc>
      </w:tr>
    </w:tbl>
    <w:p w:rsidR="00332238" w:rsidRPr="00332238" w:rsidRDefault="00332238" w:rsidP="00332238">
      <w:pPr>
        <w:suppressAutoHyphens w:val="0"/>
        <w:jc w:val="both"/>
        <w:rPr>
          <w:rFonts w:ascii="Verdana" w:hAnsi="Verdana"/>
          <w:sz w:val="20"/>
          <w:szCs w:val="20"/>
          <w:lang w:eastAsia="es-ES"/>
        </w:rPr>
      </w:pPr>
    </w:p>
    <w:p w:rsidR="00332238" w:rsidRPr="00332238" w:rsidRDefault="00332238" w:rsidP="00332238">
      <w:pPr>
        <w:suppressAutoHyphens w:val="0"/>
        <w:jc w:val="both"/>
        <w:rPr>
          <w:rFonts w:ascii="Verdana" w:hAnsi="Verdana"/>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2454"/>
      </w:tblGrid>
      <w:tr w:rsidR="00332238" w:rsidRPr="00332238" w:rsidTr="006E549F">
        <w:tc>
          <w:tcPr>
            <w:tcW w:w="6190" w:type="dxa"/>
            <w:vAlign w:val="center"/>
          </w:tcPr>
          <w:p w:rsidR="00332238" w:rsidRPr="00332238" w:rsidRDefault="00332238" w:rsidP="00332238">
            <w:pPr>
              <w:keepNext/>
              <w:suppressAutoHyphens w:val="0"/>
              <w:spacing w:line="360" w:lineRule="auto"/>
              <w:jc w:val="center"/>
              <w:outlineLvl w:val="0"/>
              <w:rPr>
                <w:rFonts w:ascii="Verdana" w:hAnsi="Verdana" w:cs="Microsoft Sans Serif"/>
                <w:b/>
                <w:bCs/>
                <w:color w:val="333399"/>
                <w:sz w:val="20"/>
                <w:szCs w:val="20"/>
                <w:lang w:eastAsia="es-ES"/>
              </w:rPr>
            </w:pPr>
          </w:p>
          <w:p w:rsidR="00332238" w:rsidRPr="00332238" w:rsidRDefault="00332238" w:rsidP="00332238">
            <w:pPr>
              <w:keepNext/>
              <w:suppressAutoHyphens w:val="0"/>
              <w:spacing w:line="360" w:lineRule="auto"/>
              <w:jc w:val="center"/>
              <w:outlineLvl w:val="0"/>
              <w:rPr>
                <w:rFonts w:ascii="Verdana" w:hAnsi="Verdana" w:cs="Microsoft Sans Serif"/>
                <w:b/>
                <w:bCs/>
                <w:color w:val="333399"/>
                <w:sz w:val="20"/>
                <w:szCs w:val="20"/>
                <w:lang w:eastAsia="es-ES"/>
              </w:rPr>
            </w:pPr>
            <w:r w:rsidRPr="00332238">
              <w:rPr>
                <w:rFonts w:ascii="Verdana" w:hAnsi="Verdana" w:cs="Microsoft Sans Serif"/>
                <w:b/>
                <w:bCs/>
                <w:color w:val="333399"/>
                <w:sz w:val="20"/>
                <w:szCs w:val="20"/>
                <w:lang w:eastAsia="es-ES"/>
              </w:rPr>
              <w:t>EXPERIENCIA</w:t>
            </w:r>
          </w:p>
          <w:p w:rsidR="00332238" w:rsidRPr="00332238" w:rsidRDefault="00332238" w:rsidP="00332238">
            <w:pPr>
              <w:suppressAutoHyphens w:val="0"/>
              <w:rPr>
                <w:rFonts w:ascii="Verdana" w:hAnsi="Verdana"/>
                <w:sz w:val="20"/>
                <w:szCs w:val="20"/>
                <w:lang w:eastAsia="es-ES"/>
              </w:rPr>
            </w:pPr>
          </w:p>
        </w:tc>
        <w:tc>
          <w:tcPr>
            <w:tcW w:w="2454" w:type="dxa"/>
            <w:vAlign w:val="center"/>
          </w:tcPr>
          <w:p w:rsidR="00332238" w:rsidRPr="00332238" w:rsidRDefault="00332238" w:rsidP="00332238">
            <w:pPr>
              <w:keepNext/>
              <w:suppressAutoHyphens w:val="0"/>
              <w:spacing w:line="360" w:lineRule="auto"/>
              <w:jc w:val="center"/>
              <w:outlineLvl w:val="0"/>
              <w:rPr>
                <w:rFonts w:ascii="Verdana" w:hAnsi="Verdana" w:cs="Microsoft Sans Serif"/>
                <w:b/>
                <w:bCs/>
                <w:color w:val="333399"/>
                <w:sz w:val="20"/>
                <w:szCs w:val="20"/>
                <w:lang w:eastAsia="es-ES"/>
              </w:rPr>
            </w:pPr>
            <w:r w:rsidRPr="00332238">
              <w:rPr>
                <w:rFonts w:ascii="Verdana" w:hAnsi="Verdana" w:cs="Microsoft Sans Serif"/>
                <w:b/>
                <w:bCs/>
                <w:color w:val="333399"/>
                <w:sz w:val="20"/>
                <w:szCs w:val="20"/>
                <w:lang w:eastAsia="es-ES"/>
              </w:rPr>
              <w:t>PUNTOS</w:t>
            </w:r>
          </w:p>
        </w:tc>
      </w:tr>
      <w:tr w:rsidR="00332238" w:rsidRPr="00332238" w:rsidTr="006E549F">
        <w:tc>
          <w:tcPr>
            <w:tcW w:w="6190" w:type="dxa"/>
            <w:vAlign w:val="center"/>
          </w:tcPr>
          <w:p w:rsidR="00332238" w:rsidRPr="00332238" w:rsidRDefault="00332238" w:rsidP="00332238">
            <w:pPr>
              <w:suppressAutoHyphens w:val="0"/>
              <w:jc w:val="both"/>
              <w:rPr>
                <w:rFonts w:ascii="Verdana" w:hAnsi="Verdana"/>
                <w:sz w:val="20"/>
                <w:szCs w:val="20"/>
                <w:lang w:eastAsia="es-ES"/>
              </w:rPr>
            </w:pPr>
            <w:r w:rsidRPr="00332238">
              <w:rPr>
                <w:rFonts w:ascii="Verdana" w:hAnsi="Verdana"/>
                <w:sz w:val="20"/>
                <w:szCs w:val="20"/>
                <w:lang w:eastAsia="es-ES"/>
              </w:rPr>
              <w:t xml:space="preserve">Servicios prestados en Administraciones Públicas, </w:t>
            </w:r>
            <w:r>
              <w:rPr>
                <w:rFonts w:ascii="Verdana" w:hAnsi="Verdana"/>
                <w:sz w:val="20"/>
                <w:szCs w:val="20"/>
                <w:lang w:eastAsia="es-ES"/>
              </w:rPr>
              <w:t>con la función a desempeñar</w:t>
            </w:r>
            <w:r w:rsidRPr="00332238">
              <w:rPr>
                <w:rFonts w:ascii="Verdana" w:hAnsi="Verdana"/>
                <w:sz w:val="20"/>
                <w:szCs w:val="20"/>
                <w:lang w:eastAsia="es-ES"/>
              </w:rPr>
              <w:t>. Las fracciones iguales o superiores a 15 días se puntuarán a 0,10 puntos.</w:t>
            </w:r>
          </w:p>
        </w:tc>
        <w:tc>
          <w:tcPr>
            <w:tcW w:w="2454" w:type="dxa"/>
            <w:vAlign w:val="center"/>
          </w:tcPr>
          <w:p w:rsidR="00332238" w:rsidRPr="00332238" w:rsidRDefault="00332238" w:rsidP="00332238">
            <w:pPr>
              <w:suppressAutoHyphens w:val="0"/>
              <w:jc w:val="center"/>
              <w:rPr>
                <w:rFonts w:ascii="Verdana" w:hAnsi="Verdana"/>
                <w:sz w:val="20"/>
                <w:szCs w:val="20"/>
                <w:lang w:eastAsia="es-ES"/>
              </w:rPr>
            </w:pPr>
            <w:r w:rsidRPr="00332238">
              <w:rPr>
                <w:rFonts w:ascii="Verdana" w:hAnsi="Verdana"/>
                <w:sz w:val="20"/>
                <w:szCs w:val="20"/>
                <w:lang w:eastAsia="es-ES"/>
              </w:rPr>
              <w:t>0,20 puntos por mes, hasta un máximo de 4.</w:t>
            </w:r>
          </w:p>
        </w:tc>
      </w:tr>
      <w:tr w:rsidR="00332238" w:rsidRPr="00332238" w:rsidTr="006E549F">
        <w:tc>
          <w:tcPr>
            <w:tcW w:w="6190" w:type="dxa"/>
            <w:vAlign w:val="center"/>
          </w:tcPr>
          <w:p w:rsidR="00332238" w:rsidRPr="00332238" w:rsidRDefault="00332238" w:rsidP="00332238">
            <w:pPr>
              <w:suppressAutoHyphens w:val="0"/>
              <w:jc w:val="both"/>
              <w:rPr>
                <w:rFonts w:ascii="Verdana" w:hAnsi="Verdana"/>
                <w:sz w:val="20"/>
                <w:szCs w:val="20"/>
                <w:lang w:eastAsia="es-ES"/>
              </w:rPr>
            </w:pPr>
            <w:r w:rsidRPr="00332238">
              <w:rPr>
                <w:rFonts w:ascii="Verdana" w:hAnsi="Verdana"/>
                <w:sz w:val="20"/>
                <w:szCs w:val="20"/>
                <w:lang w:eastAsia="es-ES"/>
              </w:rPr>
              <w:t>Servicios</w:t>
            </w:r>
            <w:r>
              <w:rPr>
                <w:rFonts w:ascii="Verdana" w:hAnsi="Verdana"/>
                <w:sz w:val="20"/>
                <w:szCs w:val="20"/>
                <w:lang w:eastAsia="es-ES"/>
              </w:rPr>
              <w:t xml:space="preserve"> prestados en Empresas Privadas</w:t>
            </w:r>
            <w:r w:rsidRPr="00332238">
              <w:rPr>
                <w:rFonts w:ascii="Verdana" w:hAnsi="Verdana"/>
                <w:sz w:val="20"/>
                <w:szCs w:val="20"/>
                <w:lang w:eastAsia="es-ES"/>
              </w:rPr>
              <w:t>. Las fracciones iguales o superiores a 15 día se puntuarán a 0,05 puntos.</w:t>
            </w:r>
          </w:p>
        </w:tc>
        <w:tc>
          <w:tcPr>
            <w:tcW w:w="2454" w:type="dxa"/>
            <w:vAlign w:val="center"/>
          </w:tcPr>
          <w:p w:rsidR="00332238" w:rsidRPr="00332238" w:rsidRDefault="00332238" w:rsidP="00332238">
            <w:pPr>
              <w:suppressAutoHyphens w:val="0"/>
              <w:jc w:val="center"/>
              <w:rPr>
                <w:rFonts w:ascii="Verdana" w:hAnsi="Verdana"/>
                <w:sz w:val="20"/>
                <w:szCs w:val="20"/>
                <w:lang w:eastAsia="es-ES"/>
              </w:rPr>
            </w:pPr>
            <w:r w:rsidRPr="00332238">
              <w:rPr>
                <w:rFonts w:ascii="Verdana" w:hAnsi="Verdana"/>
                <w:sz w:val="20"/>
                <w:szCs w:val="20"/>
                <w:lang w:eastAsia="es-ES"/>
              </w:rPr>
              <w:t>0,10 puntos por mes, hasta un máximo de 3.</w:t>
            </w:r>
          </w:p>
        </w:tc>
      </w:tr>
      <w:tr w:rsidR="00332238" w:rsidRPr="00332238" w:rsidTr="006E549F">
        <w:tc>
          <w:tcPr>
            <w:tcW w:w="6190" w:type="dxa"/>
            <w:vAlign w:val="center"/>
          </w:tcPr>
          <w:p w:rsidR="00332238" w:rsidRPr="00332238" w:rsidRDefault="00332238" w:rsidP="00332238">
            <w:pPr>
              <w:suppressAutoHyphens w:val="0"/>
              <w:jc w:val="both"/>
              <w:rPr>
                <w:rFonts w:ascii="Verdana" w:hAnsi="Verdana"/>
                <w:sz w:val="20"/>
                <w:szCs w:val="20"/>
                <w:lang w:eastAsia="es-ES"/>
              </w:rPr>
            </w:pPr>
            <w:r w:rsidRPr="00332238">
              <w:rPr>
                <w:rFonts w:ascii="Verdana" w:hAnsi="Verdana"/>
                <w:sz w:val="20"/>
                <w:szCs w:val="20"/>
                <w:lang w:eastAsia="es-ES"/>
              </w:rPr>
              <w:t>El máximo de puntos en este apartado será de 7.</w:t>
            </w:r>
          </w:p>
        </w:tc>
        <w:tc>
          <w:tcPr>
            <w:tcW w:w="2454" w:type="dxa"/>
            <w:vAlign w:val="center"/>
          </w:tcPr>
          <w:p w:rsidR="00332238" w:rsidRPr="00332238" w:rsidRDefault="00332238" w:rsidP="00332238">
            <w:pPr>
              <w:suppressAutoHyphens w:val="0"/>
              <w:jc w:val="center"/>
              <w:rPr>
                <w:rFonts w:ascii="Verdana" w:hAnsi="Verdana"/>
                <w:sz w:val="20"/>
                <w:szCs w:val="20"/>
                <w:lang w:eastAsia="es-ES"/>
              </w:rPr>
            </w:pPr>
          </w:p>
        </w:tc>
      </w:tr>
    </w:tbl>
    <w:p w:rsidR="00332238" w:rsidRPr="00332238" w:rsidRDefault="00332238" w:rsidP="00332238">
      <w:pPr>
        <w:suppressAutoHyphens w:val="0"/>
        <w:jc w:val="both"/>
        <w:rPr>
          <w:rFonts w:ascii="Verdana" w:hAnsi="Verdana"/>
          <w:sz w:val="20"/>
          <w:szCs w:val="20"/>
          <w:lang w:eastAsia="es-ES"/>
        </w:rPr>
      </w:pPr>
    </w:p>
    <w:p w:rsidR="00332238" w:rsidRPr="00332238" w:rsidRDefault="00332238" w:rsidP="00332238">
      <w:pPr>
        <w:suppressAutoHyphens w:val="0"/>
        <w:jc w:val="both"/>
        <w:rPr>
          <w:rFonts w:ascii="Verdana" w:hAnsi="Verdana"/>
          <w:sz w:val="20"/>
          <w:szCs w:val="20"/>
          <w:lang w:eastAsia="es-E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2454"/>
      </w:tblGrid>
      <w:tr w:rsidR="00332238" w:rsidRPr="00332238" w:rsidTr="0098773F">
        <w:tc>
          <w:tcPr>
            <w:tcW w:w="6190" w:type="dxa"/>
            <w:vAlign w:val="center"/>
          </w:tcPr>
          <w:p w:rsidR="00332238" w:rsidRPr="00332238" w:rsidRDefault="00332238" w:rsidP="00332238">
            <w:pPr>
              <w:keepNext/>
              <w:suppressAutoHyphens w:val="0"/>
              <w:spacing w:line="360" w:lineRule="auto"/>
              <w:jc w:val="center"/>
              <w:outlineLvl w:val="0"/>
              <w:rPr>
                <w:rFonts w:ascii="Verdana" w:hAnsi="Verdana" w:cs="Microsoft Sans Serif"/>
                <w:b/>
                <w:bCs/>
                <w:color w:val="333399"/>
                <w:sz w:val="20"/>
                <w:szCs w:val="20"/>
                <w:lang w:eastAsia="es-ES"/>
              </w:rPr>
            </w:pPr>
            <w:r w:rsidRPr="00332238">
              <w:rPr>
                <w:rFonts w:ascii="Verdana" w:hAnsi="Verdana" w:cs="Microsoft Sans Serif"/>
                <w:b/>
                <w:bCs/>
                <w:color w:val="333399"/>
                <w:sz w:val="20"/>
                <w:szCs w:val="20"/>
                <w:lang w:eastAsia="es-ES"/>
              </w:rPr>
              <w:t>OTROS</w:t>
            </w:r>
          </w:p>
          <w:p w:rsidR="00332238" w:rsidRPr="00332238" w:rsidRDefault="00332238" w:rsidP="00332238">
            <w:pPr>
              <w:suppressAutoHyphens w:val="0"/>
              <w:rPr>
                <w:rFonts w:ascii="Verdana" w:hAnsi="Verdana"/>
                <w:sz w:val="20"/>
                <w:szCs w:val="20"/>
                <w:lang w:eastAsia="es-ES"/>
              </w:rPr>
            </w:pPr>
          </w:p>
        </w:tc>
        <w:tc>
          <w:tcPr>
            <w:tcW w:w="2454" w:type="dxa"/>
            <w:vAlign w:val="center"/>
          </w:tcPr>
          <w:p w:rsidR="00332238" w:rsidRPr="00332238" w:rsidRDefault="00332238" w:rsidP="00332238">
            <w:pPr>
              <w:keepNext/>
              <w:suppressAutoHyphens w:val="0"/>
              <w:spacing w:line="360" w:lineRule="auto"/>
              <w:jc w:val="center"/>
              <w:outlineLvl w:val="0"/>
              <w:rPr>
                <w:rFonts w:ascii="Verdana" w:hAnsi="Verdana" w:cs="Microsoft Sans Serif"/>
                <w:b/>
                <w:bCs/>
                <w:color w:val="333399"/>
                <w:sz w:val="20"/>
                <w:szCs w:val="20"/>
                <w:lang w:eastAsia="es-ES"/>
              </w:rPr>
            </w:pPr>
            <w:r w:rsidRPr="00332238">
              <w:rPr>
                <w:rFonts w:ascii="Verdana" w:hAnsi="Verdana" w:cs="Microsoft Sans Serif"/>
                <w:b/>
                <w:bCs/>
                <w:color w:val="333399"/>
                <w:sz w:val="20"/>
                <w:szCs w:val="20"/>
                <w:lang w:eastAsia="es-ES"/>
              </w:rPr>
              <w:t>PUNTOS</w:t>
            </w:r>
          </w:p>
        </w:tc>
      </w:tr>
      <w:tr w:rsidR="00332238" w:rsidRPr="00332238" w:rsidTr="0098773F">
        <w:tc>
          <w:tcPr>
            <w:tcW w:w="6190" w:type="dxa"/>
          </w:tcPr>
          <w:p w:rsidR="00332238" w:rsidRPr="00AF1F12" w:rsidRDefault="00332238" w:rsidP="00332238">
            <w:pPr>
              <w:suppressAutoHyphens w:val="0"/>
              <w:rPr>
                <w:lang w:eastAsia="es-ES"/>
              </w:rPr>
            </w:pPr>
            <w:r w:rsidRPr="00AF1F12">
              <w:rPr>
                <w:rFonts w:ascii="Verdana" w:hAnsi="Verdana"/>
                <w:sz w:val="20"/>
                <w:szCs w:val="20"/>
                <w:lang w:eastAsia="es-ES"/>
              </w:rPr>
              <w:t>Otros méritos libremente apreciados por el Tribunal</w:t>
            </w:r>
            <w:r w:rsidR="00AF1F12">
              <w:rPr>
                <w:rFonts w:ascii="Verdana" w:hAnsi="Verdana"/>
                <w:sz w:val="20"/>
                <w:szCs w:val="20"/>
                <w:lang w:eastAsia="es-ES"/>
              </w:rPr>
              <w:t>, relacionados con las características del puesto de trabajo</w:t>
            </w:r>
          </w:p>
        </w:tc>
        <w:tc>
          <w:tcPr>
            <w:tcW w:w="2454" w:type="dxa"/>
          </w:tcPr>
          <w:p w:rsidR="00332238" w:rsidRPr="00332238" w:rsidRDefault="00332238" w:rsidP="00332238">
            <w:pPr>
              <w:suppressAutoHyphens w:val="0"/>
              <w:jc w:val="center"/>
              <w:rPr>
                <w:lang w:eastAsia="es-ES"/>
              </w:rPr>
            </w:pPr>
            <w:r w:rsidRPr="00332238">
              <w:rPr>
                <w:lang w:eastAsia="es-ES"/>
              </w:rPr>
              <w:t>1 punto</w:t>
            </w:r>
          </w:p>
        </w:tc>
      </w:tr>
    </w:tbl>
    <w:p w:rsidR="00332238" w:rsidRDefault="00332238" w:rsidP="00332238">
      <w:pPr>
        <w:spacing w:line="360" w:lineRule="auto"/>
        <w:ind w:firstLine="709"/>
        <w:jc w:val="both"/>
        <w:rPr>
          <w:rFonts w:ascii="Verdana" w:hAnsi="Verdana" w:cs="Verdana"/>
          <w:i/>
          <w:sz w:val="18"/>
          <w:szCs w:val="18"/>
        </w:rPr>
      </w:pPr>
      <w:bookmarkStart w:id="0" w:name="_GoBack"/>
      <w:bookmarkEnd w:id="0"/>
    </w:p>
    <w:p w:rsidR="00332238" w:rsidRDefault="00332238" w:rsidP="00332238">
      <w:pPr>
        <w:widowControl w:val="0"/>
        <w:spacing w:line="360" w:lineRule="auto"/>
        <w:jc w:val="both"/>
        <w:rPr>
          <w:rFonts w:ascii="Verdana" w:hAnsi="Verdana" w:cs="Verdana"/>
          <w:sz w:val="20"/>
        </w:rPr>
      </w:pPr>
    </w:p>
    <w:p w:rsidR="00332238" w:rsidRDefault="00332238" w:rsidP="00332238">
      <w:pPr>
        <w:widowControl w:val="0"/>
        <w:spacing w:line="360" w:lineRule="auto"/>
        <w:jc w:val="both"/>
        <w:rPr>
          <w:rFonts w:ascii="Verdana" w:hAnsi="Verdana" w:cs="Verdana"/>
          <w:sz w:val="20"/>
        </w:rPr>
      </w:pPr>
    </w:p>
    <w:p w:rsidR="00332238" w:rsidRDefault="00332238" w:rsidP="00332238">
      <w:pPr>
        <w:widowControl w:val="0"/>
        <w:spacing w:line="360" w:lineRule="auto"/>
        <w:jc w:val="both"/>
        <w:rPr>
          <w:rFonts w:ascii="Verdana" w:hAnsi="Verdana" w:cs="Verdana"/>
          <w:sz w:val="20"/>
        </w:rPr>
      </w:pPr>
    </w:p>
    <w:p w:rsidR="00332238" w:rsidRDefault="00332238" w:rsidP="00332238">
      <w:pPr>
        <w:widowControl w:val="0"/>
        <w:spacing w:line="360" w:lineRule="auto"/>
        <w:jc w:val="both"/>
        <w:rPr>
          <w:rFonts w:ascii="Verdana" w:hAnsi="Verdana" w:cs="Verdana"/>
          <w:sz w:val="20"/>
        </w:rPr>
      </w:pPr>
    </w:p>
    <w:p w:rsidR="00332238" w:rsidRDefault="00332238" w:rsidP="00332238">
      <w:pPr>
        <w:pStyle w:val="Ttulo6"/>
        <w:pBdr>
          <w:top w:val="single" w:sz="4" w:space="0" w:color="808080"/>
          <w:left w:val="single" w:sz="4" w:space="0" w:color="808080"/>
          <w:bottom w:val="single" w:sz="4" w:space="0" w:color="808080"/>
          <w:right w:val="single" w:sz="4" w:space="0" w:color="808080"/>
        </w:pBdr>
        <w:jc w:val="both"/>
      </w:pPr>
      <w:r>
        <w:t>OCTAVA. Calificación</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firstLine="709"/>
        <w:jc w:val="both"/>
        <w:rPr>
          <w:rFonts w:ascii="Verdana" w:hAnsi="Verdana" w:cs="Verdana"/>
          <w:sz w:val="20"/>
        </w:rPr>
      </w:pPr>
      <w:r>
        <w:rPr>
          <w:rFonts w:ascii="Verdana" w:hAnsi="Verdana" w:cs="Verdana"/>
          <w:sz w:val="20"/>
        </w:rPr>
        <w:t>La puntuación de todos los baremos será de 0 a 10 puntos.</w:t>
      </w:r>
    </w:p>
    <w:p w:rsidR="00332238" w:rsidRDefault="00332238" w:rsidP="00332238">
      <w:pPr>
        <w:widowControl w:val="0"/>
        <w:spacing w:line="360" w:lineRule="auto"/>
        <w:jc w:val="both"/>
        <w:rPr>
          <w:rFonts w:ascii="Verdana" w:hAnsi="Verdana" w:cs="Verdana"/>
          <w:sz w:val="20"/>
        </w:rPr>
      </w:pPr>
    </w:p>
    <w:p w:rsidR="00332238" w:rsidRDefault="00332238" w:rsidP="00332238">
      <w:pPr>
        <w:widowControl w:val="0"/>
        <w:spacing w:line="360" w:lineRule="auto"/>
        <w:ind w:firstLine="709"/>
        <w:jc w:val="both"/>
        <w:rPr>
          <w:rFonts w:ascii="Verdana" w:hAnsi="Verdana" w:cs="Verdana"/>
          <w:sz w:val="20"/>
        </w:rPr>
      </w:pPr>
      <w:r>
        <w:rPr>
          <w:rFonts w:ascii="Verdana" w:hAnsi="Verdana" w:cs="Verdana"/>
          <w:sz w:val="20"/>
        </w:rPr>
        <w:t>La puntuación final será la suma de los puntos obtenidos en la fase de concurso.</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pStyle w:val="Ttulo6"/>
        <w:pBdr>
          <w:top w:val="single" w:sz="4" w:space="0" w:color="808080"/>
          <w:left w:val="single" w:sz="4" w:space="0" w:color="808080"/>
          <w:bottom w:val="single" w:sz="4" w:space="0" w:color="808080"/>
          <w:right w:val="single" w:sz="4" w:space="0" w:color="808080"/>
        </w:pBdr>
        <w:jc w:val="both"/>
      </w:pPr>
      <w:r>
        <w:t>NOVENA. Relación de Aprobados, Presentación de Documentos y Formalización del Contrato</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firstLine="709"/>
        <w:jc w:val="both"/>
      </w:pPr>
      <w:r>
        <w:rPr>
          <w:rFonts w:ascii="Verdana" w:hAnsi="Verdana" w:cs="Verdana"/>
          <w:sz w:val="20"/>
        </w:rPr>
        <w:t>Una vez terminada la evaluación de los aspirantes, por los técnicos municipales, e informada por la mesa de contratación se elevará al Presidente de la Corporación para que proceda a la formalización del correspondiente contrato.</w:t>
      </w:r>
    </w:p>
    <w:p w:rsidR="00332238" w:rsidRDefault="00332238" w:rsidP="00332238">
      <w:pPr>
        <w:pStyle w:val="Sangradetextonormal"/>
        <w:widowControl w:val="0"/>
        <w:ind w:firstLine="709"/>
      </w:pPr>
    </w:p>
    <w:p w:rsidR="00332238" w:rsidRDefault="00332238" w:rsidP="00332238">
      <w:pPr>
        <w:pStyle w:val="Sangradetextonormal"/>
        <w:widowControl w:val="0"/>
        <w:ind w:firstLine="709"/>
      </w:pPr>
      <w:r>
        <w:t>Los aspirantes propuestos aportarán ante la Administración, dentro del plazo de tres días naturales desde que se les comunica la resolución, los documentos acreditativos de las condiciones de capacidad y requisitos exigidos en la convocatoria.</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firstLine="709"/>
        <w:jc w:val="both"/>
        <w:rPr>
          <w:szCs w:val="15"/>
        </w:rPr>
      </w:pPr>
      <w:r>
        <w:rPr>
          <w:rFonts w:ascii="Verdana" w:hAnsi="Verdana" w:cs="Verdana"/>
          <w:sz w:val="20"/>
        </w:rPr>
        <w:t>Quienes, dentro del plazo indicado, y salvo los casos de fuerza mayor, no presentasen la documentación o de la misma se dedujese que carecen de alguno de los requisitos exigidos, no podrán ser contratados, quedando anuladas todas las actuaciones, sin perjuicio de la responsabilidad en que pudieran haber incurrido por falsedad en sus solicitudes de participación.</w:t>
      </w:r>
    </w:p>
    <w:p w:rsidR="00332238" w:rsidRDefault="00332238" w:rsidP="00332238">
      <w:pPr>
        <w:pStyle w:val="NormalWeb"/>
        <w:ind w:left="0" w:firstLine="708"/>
        <w:rPr>
          <w:szCs w:val="15"/>
        </w:rPr>
      </w:pPr>
    </w:p>
    <w:p w:rsidR="00332238" w:rsidRDefault="00332238" w:rsidP="00332238">
      <w:pPr>
        <w:pStyle w:val="Ttulo6"/>
        <w:pBdr>
          <w:top w:val="single" w:sz="4" w:space="0" w:color="808080"/>
          <w:left w:val="single" w:sz="4" w:space="0" w:color="808080"/>
          <w:bottom w:val="single" w:sz="4" w:space="0" w:color="808080"/>
          <w:right w:val="single" w:sz="4" w:space="0" w:color="808080"/>
        </w:pBdr>
        <w:jc w:val="both"/>
      </w:pPr>
      <w:r>
        <w:t>DÉCIMA. Incidencias</w:t>
      </w:r>
    </w:p>
    <w:p w:rsidR="00332238" w:rsidRDefault="00332238" w:rsidP="00332238">
      <w:pPr>
        <w:widowControl w:val="0"/>
        <w:spacing w:line="360" w:lineRule="auto"/>
        <w:ind w:firstLine="709"/>
        <w:jc w:val="both"/>
        <w:rPr>
          <w:rFonts w:ascii="Verdana" w:hAnsi="Verdana" w:cs="Verdana"/>
          <w:sz w:val="20"/>
        </w:rPr>
      </w:pPr>
    </w:p>
    <w:p w:rsidR="00332238" w:rsidRDefault="00332238" w:rsidP="00332238">
      <w:pPr>
        <w:widowControl w:val="0"/>
        <w:spacing w:line="360" w:lineRule="auto"/>
        <w:ind w:firstLine="709"/>
        <w:jc w:val="both"/>
        <w:rPr>
          <w:rFonts w:ascii="Verdana" w:hAnsi="Verdana" w:cs="Verdana"/>
          <w:sz w:val="20"/>
        </w:rPr>
      </w:pPr>
      <w:r>
        <w:rPr>
          <w:rFonts w:ascii="Verdana" w:hAnsi="Verdana" w:cs="Verdana"/>
          <w:sz w:val="20"/>
        </w:rPr>
        <w:t>Las presentes bases y convocatoria podrán ser impugnadas de conformidad con lo establecido en la Ley 30/1992, de 26 de noviembre, de Régimen Jurídico de la Administraciones Públicas y del Procedimiento Administrativo Común.</w:t>
      </w:r>
    </w:p>
    <w:p w:rsidR="00332238" w:rsidRDefault="00332238" w:rsidP="00332238">
      <w:pPr>
        <w:widowControl w:val="0"/>
        <w:spacing w:line="360" w:lineRule="auto"/>
        <w:ind w:firstLine="709"/>
        <w:jc w:val="both"/>
        <w:rPr>
          <w:rFonts w:ascii="Verdana" w:hAnsi="Verdana" w:cs="Verdana"/>
          <w:sz w:val="20"/>
        </w:rPr>
      </w:pPr>
      <w:r>
        <w:rPr>
          <w:rFonts w:ascii="Verdana" w:hAnsi="Verdana" w:cs="Verdana"/>
          <w:sz w:val="20"/>
        </w:rPr>
        <w:t>Asimismo, la Jurisdicción competente para resolver las controversias en relación con los efectos y resolución del contrato laboral será la Jurisdicción Social.</w:t>
      </w:r>
    </w:p>
    <w:p w:rsidR="00332238" w:rsidRDefault="00332238" w:rsidP="00332238">
      <w:pPr>
        <w:widowControl w:val="0"/>
        <w:spacing w:line="360" w:lineRule="auto"/>
        <w:ind w:firstLine="709"/>
        <w:jc w:val="both"/>
        <w:rPr>
          <w:rFonts w:ascii="Verdana" w:hAnsi="Verdana" w:cs="Verdana"/>
          <w:sz w:val="20"/>
        </w:rPr>
      </w:pPr>
      <w:r>
        <w:rPr>
          <w:rFonts w:ascii="Verdana" w:hAnsi="Verdana" w:cs="Verdana"/>
          <w:sz w:val="20"/>
        </w:rPr>
        <w:t xml:space="preserve">Contra la convocatoria y sus bases, que agotan la vía administrativa, se podrá interponer por los interesados recurso de reposición en el plazo de un mes ante la Alcaldía, previo al contencioso-administrativo en el plazo de dos meses ante el Juzgado de lo Contencioso-Administrativo de </w:t>
      </w:r>
      <w:r>
        <w:rPr>
          <w:rFonts w:ascii="Verdana" w:hAnsi="Verdana" w:cs="Verdana"/>
          <w:sz w:val="18"/>
          <w:szCs w:val="18"/>
        </w:rPr>
        <w:t>Ávila</w:t>
      </w:r>
      <w:r>
        <w:rPr>
          <w:rFonts w:ascii="Verdana" w:hAnsi="Verdana" w:cs="Verdana"/>
          <w:sz w:val="20"/>
        </w:rPr>
        <w:t xml:space="preserve"> (artículo 46 de la Ley 29/1998, de </w:t>
      </w:r>
      <w:r>
        <w:rPr>
          <w:rFonts w:ascii="Verdana" w:hAnsi="Verdana" w:cs="Verdana"/>
          <w:sz w:val="20"/>
        </w:rPr>
        <w:lastRenderedPageBreak/>
        <w:t>13 de julio, Reguladora de la Jurisdicción Contencioso-Administrativa).</w:t>
      </w:r>
    </w:p>
    <w:p w:rsidR="00332238" w:rsidRDefault="00332238" w:rsidP="00332238">
      <w:pPr>
        <w:widowControl w:val="0"/>
        <w:spacing w:line="360" w:lineRule="auto"/>
        <w:ind w:firstLine="709"/>
        <w:jc w:val="both"/>
        <w:rPr>
          <w:rFonts w:ascii="Verdana" w:hAnsi="Verdana" w:cs="Verdana"/>
          <w:sz w:val="20"/>
        </w:rPr>
      </w:pPr>
      <w:r>
        <w:rPr>
          <w:rFonts w:ascii="Verdana" w:hAnsi="Verdana" w:cs="Verdana"/>
          <w:sz w:val="20"/>
        </w:rPr>
        <w:t>En lo no previsto en las bases, será de aplicación el Convenio Colectivo del Personal Laboral de este Ayuntamiento, la Ley 7/2007, de 12 de abril, del Estatuto Básico del Empleado Público, 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 el Real Decreto Legislativo 781/1986, de 18 de abril, por el que se aprueba el Texto Refundido de las disposiciones legales vigentes en materia de Régimen Local; la Ley 7/2005, de 24 de mayo de la Función Pública de Castilla y León y la Ley 7/1985, de 2 de abril, Reguladora de las Bases del Régimen Local.</w:t>
      </w:r>
    </w:p>
    <w:p w:rsidR="00332238" w:rsidRDefault="00332238" w:rsidP="00332238">
      <w:pPr>
        <w:widowControl w:val="0"/>
        <w:spacing w:line="360" w:lineRule="auto"/>
        <w:ind w:firstLine="709"/>
        <w:jc w:val="center"/>
        <w:rPr>
          <w:rFonts w:ascii="Verdana" w:hAnsi="Verdana" w:cs="Verdana"/>
          <w:sz w:val="20"/>
        </w:rPr>
      </w:pPr>
    </w:p>
    <w:p w:rsidR="00332238" w:rsidRDefault="00332238" w:rsidP="00332238">
      <w:pPr>
        <w:pStyle w:val="Textoindependiente"/>
      </w:pPr>
      <w:r>
        <w:t>En Las Navas del Marqués</w:t>
      </w:r>
      <w:r w:rsidRPr="00687889">
        <w:t xml:space="preserve">, a </w:t>
      </w:r>
      <w:r>
        <w:t>6 de abril de 2.016.</w:t>
      </w:r>
    </w:p>
    <w:p w:rsidR="00332238" w:rsidRDefault="00332238" w:rsidP="00332238">
      <w:pPr>
        <w:spacing w:line="360" w:lineRule="auto"/>
        <w:jc w:val="center"/>
        <w:rPr>
          <w:rFonts w:ascii="Verdana" w:hAnsi="Verdana" w:cs="Verdana"/>
          <w:sz w:val="20"/>
        </w:rPr>
      </w:pPr>
      <w:r>
        <w:rPr>
          <w:rFonts w:ascii="Verdana" w:hAnsi="Verdana" w:cs="Verdana"/>
          <w:sz w:val="20"/>
        </w:rPr>
        <w:t>El Alcalde,</w:t>
      </w:r>
    </w:p>
    <w:p w:rsidR="00332238" w:rsidRDefault="00332238" w:rsidP="00332238">
      <w:pPr>
        <w:spacing w:line="360" w:lineRule="auto"/>
        <w:jc w:val="center"/>
        <w:rPr>
          <w:rFonts w:ascii="Verdana" w:hAnsi="Verdana" w:cs="Verdana"/>
          <w:sz w:val="20"/>
        </w:rPr>
      </w:pPr>
    </w:p>
    <w:p w:rsidR="00332238" w:rsidRDefault="00332238" w:rsidP="00332238">
      <w:pPr>
        <w:spacing w:line="360" w:lineRule="auto"/>
        <w:jc w:val="center"/>
        <w:rPr>
          <w:rFonts w:ascii="Verdana" w:hAnsi="Verdana" w:cs="Verdana"/>
          <w:sz w:val="20"/>
        </w:rPr>
      </w:pPr>
    </w:p>
    <w:p w:rsidR="00332238" w:rsidRDefault="00332238" w:rsidP="00332238">
      <w:pPr>
        <w:pStyle w:val="Textoindependiente"/>
        <w:rPr>
          <w:b/>
          <w:color w:val="000000"/>
        </w:rPr>
      </w:pPr>
      <w:r>
        <w:t>Fdo.: Gerardo Pérez García</w:t>
      </w:r>
    </w:p>
    <w:p w:rsidR="00683C59" w:rsidRDefault="00AF1F12"/>
    <w:sectPr w:rsidR="00683C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24"/>
    <w:lvl w:ilvl="0">
      <w:start w:val="2"/>
      <w:numFmt w:val="bullet"/>
      <w:lvlText w:val="-"/>
      <w:lvlJc w:val="left"/>
      <w:pPr>
        <w:tabs>
          <w:tab w:val="num" w:pos="0"/>
        </w:tabs>
        <w:ind w:left="1069" w:hanging="360"/>
      </w:pPr>
      <w:rPr>
        <w:rFonts w:ascii="Verdana" w:hAnsi="Verdana" w:cs="Times New Roman"/>
        <w:b/>
      </w:rPr>
    </w:lvl>
  </w:abstractNum>
  <w:abstractNum w:abstractNumId="2" w15:restartNumberingAfterBreak="0">
    <w:nsid w:val="00000006"/>
    <w:multiLevelType w:val="singleLevel"/>
    <w:tmpl w:val="00000006"/>
    <w:name w:val="WW8Num34"/>
    <w:lvl w:ilvl="0">
      <w:start w:val="2"/>
      <w:numFmt w:val="bullet"/>
      <w:lvlText w:val="—"/>
      <w:lvlJc w:val="left"/>
      <w:pPr>
        <w:tabs>
          <w:tab w:val="num" w:pos="0"/>
        </w:tabs>
        <w:ind w:left="1069" w:hanging="360"/>
      </w:pPr>
      <w:rPr>
        <w:rFonts w:ascii="Verdana" w:hAnsi="Verdana" w:cs="Times New Roman"/>
      </w:rPr>
    </w:lvl>
  </w:abstractNum>
  <w:abstractNum w:abstractNumId="3" w15:restartNumberingAfterBreak="0">
    <w:nsid w:val="00000008"/>
    <w:multiLevelType w:val="multilevel"/>
    <w:tmpl w:val="00000008"/>
    <w:name w:val="WW8Num4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38"/>
    <w:rsid w:val="001C3320"/>
    <w:rsid w:val="00332238"/>
    <w:rsid w:val="005369BB"/>
    <w:rsid w:val="00651D10"/>
    <w:rsid w:val="0098320D"/>
    <w:rsid w:val="0098773F"/>
    <w:rsid w:val="009E63AB"/>
    <w:rsid w:val="00AA53CA"/>
    <w:rsid w:val="00AF1F12"/>
    <w:rsid w:val="00F44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B45195"/>
  <w15:chartTrackingRefBased/>
  <w15:docId w15:val="{E933A8DF-DAB2-4B32-A6BD-5D1154BF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38"/>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3322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332238"/>
    <w:pPr>
      <w:keepNext/>
      <w:numPr>
        <w:ilvl w:val="2"/>
        <w:numId w:val="1"/>
      </w:numPr>
      <w:spacing w:line="360" w:lineRule="auto"/>
      <w:ind w:left="0" w:firstLine="696"/>
      <w:jc w:val="center"/>
      <w:outlineLvl w:val="2"/>
    </w:pPr>
    <w:rPr>
      <w:rFonts w:ascii="Verdana" w:hAnsi="Verdana" w:cs="Verdana"/>
      <w:b/>
      <w:bCs/>
      <w:color w:val="333399"/>
      <w:sz w:val="22"/>
    </w:rPr>
  </w:style>
  <w:style w:type="paragraph" w:styleId="Ttulo6">
    <w:name w:val="heading 6"/>
    <w:basedOn w:val="Normal"/>
    <w:next w:val="Normal"/>
    <w:link w:val="Ttulo6Car"/>
    <w:qFormat/>
    <w:rsid w:val="00332238"/>
    <w:pPr>
      <w:keepNext/>
      <w:numPr>
        <w:ilvl w:val="5"/>
        <w:numId w:val="1"/>
      </w:numPr>
      <w:pBdr>
        <w:top w:val="single" w:sz="4" w:space="1" w:color="808080"/>
        <w:left w:val="single" w:sz="4" w:space="4" w:color="808080"/>
        <w:bottom w:val="single" w:sz="4" w:space="1" w:color="808080"/>
        <w:right w:val="single" w:sz="4" w:space="4" w:color="808080"/>
      </w:pBdr>
      <w:shd w:val="clear" w:color="auto" w:fill="FFCC99"/>
      <w:spacing w:line="360" w:lineRule="auto"/>
      <w:ind w:left="0" w:firstLine="709"/>
      <w:outlineLvl w:val="5"/>
    </w:pPr>
    <w:rPr>
      <w:rFonts w:ascii="Verdana" w:hAnsi="Verdana" w:cs="Verdana"/>
      <w:b/>
      <w:bCs/>
      <w:i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32238"/>
    <w:rPr>
      <w:rFonts w:ascii="Verdana" w:eastAsia="Times New Roman" w:hAnsi="Verdana" w:cs="Verdana"/>
      <w:b/>
      <w:bCs/>
      <w:color w:val="333399"/>
      <w:szCs w:val="24"/>
      <w:lang w:eastAsia="zh-CN"/>
    </w:rPr>
  </w:style>
  <w:style w:type="character" w:customStyle="1" w:styleId="Ttulo6Car">
    <w:name w:val="Título 6 Car"/>
    <w:basedOn w:val="Fuentedeprrafopredeter"/>
    <w:link w:val="Ttulo6"/>
    <w:rsid w:val="00332238"/>
    <w:rPr>
      <w:rFonts w:ascii="Verdana" w:eastAsia="Times New Roman" w:hAnsi="Verdana" w:cs="Verdana"/>
      <w:b/>
      <w:bCs/>
      <w:iCs/>
      <w:color w:val="333399"/>
      <w:sz w:val="20"/>
      <w:szCs w:val="24"/>
      <w:shd w:val="clear" w:color="auto" w:fill="FFCC99"/>
      <w:lang w:eastAsia="zh-CN"/>
    </w:rPr>
  </w:style>
  <w:style w:type="paragraph" w:styleId="Textoindependiente">
    <w:name w:val="Body Text"/>
    <w:basedOn w:val="Normal"/>
    <w:link w:val="TextoindependienteCar"/>
    <w:rsid w:val="00332238"/>
    <w:pPr>
      <w:spacing w:line="360" w:lineRule="auto"/>
      <w:jc w:val="center"/>
    </w:pPr>
    <w:rPr>
      <w:rFonts w:ascii="Verdana" w:hAnsi="Verdana" w:cs="Verdana"/>
      <w:sz w:val="20"/>
    </w:rPr>
  </w:style>
  <w:style w:type="character" w:customStyle="1" w:styleId="TextoindependienteCar">
    <w:name w:val="Texto independiente Car"/>
    <w:basedOn w:val="Fuentedeprrafopredeter"/>
    <w:link w:val="Textoindependiente"/>
    <w:rsid w:val="00332238"/>
    <w:rPr>
      <w:rFonts w:ascii="Verdana" w:eastAsia="Times New Roman" w:hAnsi="Verdana" w:cs="Verdana"/>
      <w:sz w:val="20"/>
      <w:szCs w:val="24"/>
      <w:lang w:eastAsia="zh-CN"/>
    </w:rPr>
  </w:style>
  <w:style w:type="paragraph" w:styleId="Sangradetextonormal">
    <w:name w:val="Body Text Indent"/>
    <w:basedOn w:val="Normal"/>
    <w:link w:val="SangradetextonormalCar"/>
    <w:rsid w:val="00332238"/>
    <w:pPr>
      <w:spacing w:line="360" w:lineRule="auto"/>
      <w:ind w:firstLine="720"/>
      <w:jc w:val="both"/>
    </w:pPr>
    <w:rPr>
      <w:rFonts w:ascii="Verdana" w:hAnsi="Verdana" w:cs="Verdana"/>
      <w:sz w:val="20"/>
    </w:rPr>
  </w:style>
  <w:style w:type="character" w:customStyle="1" w:styleId="SangradetextonormalCar">
    <w:name w:val="Sangría de texto normal Car"/>
    <w:basedOn w:val="Fuentedeprrafopredeter"/>
    <w:link w:val="Sangradetextonormal"/>
    <w:rsid w:val="00332238"/>
    <w:rPr>
      <w:rFonts w:ascii="Verdana" w:eastAsia="Times New Roman" w:hAnsi="Verdana" w:cs="Verdana"/>
      <w:sz w:val="20"/>
      <w:szCs w:val="24"/>
      <w:lang w:eastAsia="zh-CN"/>
    </w:rPr>
  </w:style>
  <w:style w:type="paragraph" w:styleId="NormalWeb">
    <w:name w:val="Normal (Web)"/>
    <w:basedOn w:val="Normal"/>
    <w:rsid w:val="00332238"/>
    <w:pPr>
      <w:spacing w:line="360" w:lineRule="auto"/>
      <w:ind w:left="528" w:right="71" w:firstLine="600"/>
      <w:jc w:val="both"/>
    </w:pPr>
    <w:rPr>
      <w:rFonts w:ascii="Verdana" w:hAnsi="Verdana" w:cs="Arial"/>
      <w:sz w:val="20"/>
    </w:rPr>
  </w:style>
  <w:style w:type="paragraph" w:styleId="Prrafodelista">
    <w:name w:val="List Paragraph"/>
    <w:basedOn w:val="Normal"/>
    <w:qFormat/>
    <w:rsid w:val="00332238"/>
    <w:pPr>
      <w:ind w:left="720"/>
    </w:pPr>
    <w:rPr>
      <w:rFonts w:ascii="Calibri" w:eastAsia="Calibri" w:hAnsi="Calibri" w:cs="Calibri"/>
      <w:sz w:val="22"/>
      <w:szCs w:val="22"/>
    </w:rPr>
  </w:style>
  <w:style w:type="character" w:customStyle="1" w:styleId="Ttulo1Car">
    <w:name w:val="Título 1 Car"/>
    <w:basedOn w:val="Fuentedeprrafopredeter"/>
    <w:link w:val="Ttulo1"/>
    <w:uiPriority w:val="9"/>
    <w:rsid w:val="00332238"/>
    <w:rPr>
      <w:rFonts w:asciiTheme="majorHAnsi" w:eastAsiaTheme="majorEastAsia" w:hAnsiTheme="majorHAnsi" w:cstheme="majorBidi"/>
      <w:color w:val="2E74B5" w:themeColor="accent1" w:themeShade="BF"/>
      <w:sz w:val="32"/>
      <w:szCs w:val="32"/>
      <w:lang w:eastAsia="zh-CN"/>
    </w:rPr>
  </w:style>
  <w:style w:type="paragraph" w:styleId="Textodeglobo">
    <w:name w:val="Balloon Text"/>
    <w:basedOn w:val="Normal"/>
    <w:link w:val="TextodegloboCar"/>
    <w:uiPriority w:val="99"/>
    <w:semiHidden/>
    <w:unhideWhenUsed/>
    <w:rsid w:val="009877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773F"/>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1363</Words>
  <Characters>8017</Characters>
  <Application>Microsoft Office Word</Application>
  <DocSecurity>0</DocSecurity>
  <Lines>1002</Lines>
  <Paragraphs>468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Saenz Segovia</dc:creator>
  <cp:keywords/>
  <dc:description/>
  <cp:lastModifiedBy>Sara Saenz Segovia</cp:lastModifiedBy>
  <cp:revision>5</cp:revision>
  <cp:lastPrinted>2016-04-21T11:29:00Z</cp:lastPrinted>
  <dcterms:created xsi:type="dcterms:W3CDTF">2016-04-21T11:14:00Z</dcterms:created>
  <dcterms:modified xsi:type="dcterms:W3CDTF">2016-04-22T08:19:00Z</dcterms:modified>
</cp:coreProperties>
</file>